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885" w:type="dxa"/>
        <w:tblLook w:val="01E0" w:firstRow="1" w:lastRow="1" w:firstColumn="1" w:lastColumn="1" w:noHBand="0" w:noVBand="0"/>
      </w:tblPr>
      <w:tblGrid>
        <w:gridCol w:w="4821"/>
        <w:gridCol w:w="5811"/>
      </w:tblGrid>
      <w:tr w:rsidR="00883A3D" w:rsidRPr="00FA069A" w14:paraId="6931CA1A" w14:textId="77777777" w:rsidTr="00753037">
        <w:tc>
          <w:tcPr>
            <w:tcW w:w="4821" w:type="dxa"/>
          </w:tcPr>
          <w:p w14:paraId="217A8843" w14:textId="77777777" w:rsidR="00883A3D" w:rsidRPr="00FA069A" w:rsidRDefault="00883A3D" w:rsidP="00753037">
            <w:pPr>
              <w:rPr>
                <w:rFonts w:eastAsia="Calibri"/>
                <w:b/>
                <w:sz w:val="26"/>
                <w:szCs w:val="26"/>
              </w:rPr>
            </w:pPr>
            <w:r w:rsidRPr="00FA069A">
              <w:rPr>
                <w:rFonts w:eastAsia="Calibri"/>
                <w:b/>
                <w:sz w:val="26"/>
                <w:szCs w:val="26"/>
              </w:rPr>
              <w:t>BỘ NÔNG NGHIỆP VÀ MÔI TRƯỜNG</w:t>
            </w:r>
          </w:p>
          <w:p w14:paraId="74CA388B" w14:textId="77777777" w:rsidR="00883A3D" w:rsidRPr="00FA069A" w:rsidRDefault="00883A3D" w:rsidP="00753037">
            <w:pPr>
              <w:tabs>
                <w:tab w:val="left" w:pos="885"/>
              </w:tabs>
              <w:jc w:val="center"/>
              <w:rPr>
                <w:rFonts w:eastAsia="Calibri"/>
                <w:b/>
              </w:rPr>
            </w:pPr>
            <w:r w:rsidRPr="00FA069A">
              <w:rPr>
                <w:rFonts w:eastAsia="Calibri"/>
                <w:b/>
              </w:rPr>
              <mc:AlternateContent>
                <mc:Choice Requires="wps">
                  <w:drawing>
                    <wp:anchor distT="0" distB="0" distL="114300" distR="114300" simplePos="0" relativeHeight="251660288" behindDoc="0" locked="0" layoutInCell="1" allowOverlap="1" wp14:anchorId="36233046" wp14:editId="7EFFBC53">
                      <wp:simplePos x="0" y="0"/>
                      <wp:positionH relativeFrom="column">
                        <wp:posOffset>901065</wp:posOffset>
                      </wp:positionH>
                      <wp:positionV relativeFrom="paragraph">
                        <wp:posOffset>26035</wp:posOffset>
                      </wp:positionV>
                      <wp:extent cx="949960" cy="0"/>
                      <wp:effectExtent l="0" t="0" r="254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49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143BD"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5pt,2.05pt" to="145.75pt,2.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">
                      <o:lock v:ext="edit" shapetype="f"/>
                    </v:line>
                  </w:pict>
                </mc:Fallback>
              </mc:AlternateContent>
            </w:r>
          </w:p>
          <w:p w14:paraId="0CE83445" w14:textId="77777777" w:rsidR="00883A3D" w:rsidRPr="00FA069A" w:rsidRDefault="00883A3D" w:rsidP="00753037">
            <w:pPr>
              <w:spacing w:before="240"/>
              <w:jc w:val="center"/>
              <w:rPr>
                <w:rFonts w:eastAsia="Calibri"/>
              </w:rPr>
            </w:pPr>
            <w:r w:rsidRPr="00FA069A">
              <w:rPr>
                <w:rFonts w:eastAsia="Calibri"/>
              </w:rPr>
              <w:t>Số:             /TTr-BNNMT</w:t>
            </w:r>
          </w:p>
        </w:tc>
        <w:tc>
          <w:tcPr>
            <w:tcW w:w="5811" w:type="dxa"/>
          </w:tcPr>
          <w:p w14:paraId="4329F3A3" w14:textId="77777777" w:rsidR="00883A3D" w:rsidRPr="00FA069A" w:rsidRDefault="00883A3D" w:rsidP="00753037">
            <w:pPr>
              <w:jc w:val="center"/>
              <w:rPr>
                <w:rFonts w:eastAsia="Calibri"/>
                <w:b/>
                <w:sz w:val="26"/>
                <w:szCs w:val="26"/>
              </w:rPr>
            </w:pPr>
            <w:r w:rsidRPr="00FA069A">
              <w:rPr>
                <w:rFonts w:eastAsia="Calibri"/>
                <w:b/>
                <w:sz w:val="26"/>
                <w:szCs w:val="26"/>
              </w:rPr>
              <w:t xml:space="preserve">CỘNG HOÀ XÃ HỘI CHỦ NGHĨA VIỆT NAM </w:t>
            </w:r>
          </w:p>
          <w:p w14:paraId="3B749360" w14:textId="77777777" w:rsidR="00883A3D" w:rsidRPr="00FA069A" w:rsidRDefault="00883A3D" w:rsidP="00753037">
            <w:pPr>
              <w:jc w:val="center"/>
              <w:rPr>
                <w:rFonts w:eastAsia="Calibri"/>
                <w:b/>
              </w:rPr>
            </w:pPr>
            <w:r w:rsidRPr="00FA069A">
              <w:rPr>
                <w:rFonts w:eastAsia="Calibri"/>
                <w:b/>
              </w:rPr>
              <w:t>Độc lập - Tự do - Hạnh phúc</w:t>
            </w:r>
          </w:p>
          <w:p w14:paraId="02469794" w14:textId="77777777" w:rsidR="00883A3D" w:rsidRPr="00FA069A" w:rsidRDefault="00883A3D" w:rsidP="00753037">
            <w:pPr>
              <w:spacing w:before="240"/>
              <w:jc w:val="center"/>
              <w:rPr>
                <w:rFonts w:eastAsia="Calibri"/>
                <w:bCs/>
                <w:i/>
              </w:rPr>
            </w:pPr>
            <w:r w:rsidRPr="00FA069A">
              <w:rPr>
                <w:rFonts w:eastAsia="Calibri"/>
                <w:bCs/>
              </w:rPr>
              <mc:AlternateContent>
                <mc:Choice Requires="wps">
                  <w:drawing>
                    <wp:anchor distT="0" distB="0" distL="114300" distR="114300" simplePos="0" relativeHeight="251659264" behindDoc="0" locked="0" layoutInCell="1" allowOverlap="1" wp14:anchorId="33E8C69F" wp14:editId="04188F04">
                      <wp:simplePos x="0" y="0"/>
                      <wp:positionH relativeFrom="column">
                        <wp:posOffset>685800</wp:posOffset>
                      </wp:positionH>
                      <wp:positionV relativeFrom="paragraph">
                        <wp:posOffset>20320</wp:posOffset>
                      </wp:positionV>
                      <wp:extent cx="2169795" cy="0"/>
                      <wp:effectExtent l="0" t="0" r="1905"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9EC190"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pt" to="224.85pt,1.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">
                      <o:lock v:ext="edit" shapetype="f"/>
                    </v:line>
                  </w:pict>
                </mc:Fallback>
              </mc:AlternateContent>
            </w:r>
            <w:r w:rsidRPr="00FA069A">
              <w:rPr>
                <w:rFonts w:eastAsia="Calibri"/>
                <w:bCs/>
                <w:i/>
              </w:rPr>
              <w:t>Hà Nội, ngày        tháng      năm 2025</w:t>
            </w:r>
          </w:p>
        </w:tc>
      </w:tr>
    </w:tbl>
    <w:p w14:paraId="0169D6AD" w14:textId="7DCBFFFF" w:rsidR="00180BD5" w:rsidRPr="00FA069A" w:rsidRDefault="00180BD5"/>
    <w:p w14:paraId="1628D160" w14:textId="36F50D8B" w:rsidR="00883A3D" w:rsidRPr="00FA069A" w:rsidRDefault="00883A3D" w:rsidP="00883A3D"/>
    <w:p w14:paraId="0F4D3803" w14:textId="788DE13E" w:rsidR="00883A3D" w:rsidRPr="00FA069A" w:rsidRDefault="00883A3D" w:rsidP="00883A3D">
      <w:pPr>
        <w:jc w:val="center"/>
      </w:pPr>
      <w:r w:rsidRPr="00FA069A">
        <w:rPr>
          <w:b/>
        </w:rPr>
        <w:t>TỜ TRÌNH</w:t>
      </w:r>
    </w:p>
    <w:p w14:paraId="68B6A746" w14:textId="77777777" w:rsidR="0043339D" w:rsidRPr="00FA069A" w:rsidRDefault="00883A3D" w:rsidP="0043339D">
      <w:pPr>
        <w:jc w:val="center"/>
        <w:rPr>
          <w:b/>
          <w:lang w:val="en-US"/>
        </w:rPr>
      </w:pPr>
      <w:r w:rsidRPr="00FA069A">
        <w:rPr>
          <w:b/>
        </w:rPr>
        <w:t xml:space="preserve">Về việc ban hành Nghị định sửa đổi, bổ sung một số điều của </w:t>
      </w:r>
    </w:p>
    <w:p w14:paraId="29AEB8C0" w14:textId="77777777" w:rsidR="0043339D" w:rsidRPr="00FA069A" w:rsidRDefault="00883A3D" w:rsidP="0043339D">
      <w:pPr>
        <w:jc w:val="center"/>
        <w:rPr>
          <w:b/>
          <w:lang w:val="en-US"/>
        </w:rPr>
      </w:pPr>
      <w:r w:rsidRPr="00FA069A">
        <w:rPr>
          <w:b/>
        </w:rPr>
        <w:t xml:space="preserve">Nghị định </w:t>
      </w:r>
      <w:r w:rsidRPr="00FA069A">
        <w:rPr>
          <w:b/>
        </w:rPr>
        <mc:AlternateContent>
          <mc:Choice Requires="wps">
            <w:drawing>
              <wp:anchor distT="0" distB="0" distL="114300" distR="114300" simplePos="0" relativeHeight="251661312" behindDoc="0" locked="0" layoutInCell="1" allowOverlap="1" wp14:anchorId="725421E5" wp14:editId="22D07B42">
                <wp:simplePos x="0" y="0"/>
                <wp:positionH relativeFrom="column">
                  <wp:posOffset>2054950</wp:posOffset>
                </wp:positionH>
                <wp:positionV relativeFrom="paragraph">
                  <wp:posOffset>494107</wp:posOffset>
                </wp:positionV>
                <wp:extent cx="1698171" cy="0"/>
                <wp:effectExtent l="0" t="0" r="16510" b="12700"/>
                <wp:wrapNone/>
                <wp:docPr id="1" name="Straight Connector 1"/>
                <wp:cNvGraphicFramePr/>
                <a:graphic xmlns:a="http://schemas.openxmlformats.org/drawingml/2006/main">
                  <a:graphicData uri="http://schemas.microsoft.com/office/word/2010/wordprocessingShape">
                    <wps:wsp>
                      <wps:cNvCnPr/>
                      <wps:spPr>
                        <a:xfrm>
                          <a:off x="0" y="0"/>
                          <a:ext cx="1698171"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09F5E2"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1.8pt,38.9pt" to="295.5pt,38.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" strokecolor="black [3213]">
                <v:stroke joinstyle="miter"/>
              </v:line>
            </w:pict>
          </mc:Fallback>
        </mc:AlternateContent>
      </w:r>
      <w:r w:rsidRPr="00FA069A">
        <w:rPr>
          <w:b/>
        </w:rPr>
        <w:t xml:space="preserve">số 38/2024/NĐ-CP ngày 05/4/2024 Chính phủ Quy định </w:t>
      </w:r>
    </w:p>
    <w:p w14:paraId="721553C7" w14:textId="58A76A88" w:rsidR="00883A3D" w:rsidRPr="00FA069A" w:rsidRDefault="00883A3D" w:rsidP="0043339D">
      <w:pPr>
        <w:jc w:val="center"/>
        <w:rPr>
          <w:b/>
        </w:rPr>
      </w:pPr>
      <w:r w:rsidRPr="00FA069A">
        <w:rPr>
          <w:b/>
        </w:rPr>
        <w:t>xử phạt vi phạm hành chính trong lĩnh vực thuỷ sản</w:t>
      </w:r>
    </w:p>
    <w:p w14:paraId="540B6CFD" w14:textId="55611A59" w:rsidR="00883A3D" w:rsidRPr="00FA069A" w:rsidRDefault="00883A3D" w:rsidP="0043339D"/>
    <w:p w14:paraId="093CAC84" w14:textId="77B2F1CE" w:rsidR="00883A3D" w:rsidRPr="00FA069A" w:rsidRDefault="00883A3D" w:rsidP="0043339D">
      <w:pPr>
        <w:rPr>
          <w:b/>
        </w:rPr>
      </w:pPr>
    </w:p>
    <w:p w14:paraId="26F37256" w14:textId="0713AF12" w:rsidR="00883A3D" w:rsidRPr="00FA069A" w:rsidRDefault="00883A3D" w:rsidP="00A2076B">
      <w:pPr>
        <w:jc w:val="center"/>
      </w:pPr>
      <w:r w:rsidRPr="00FA069A">
        <w:t>Kính gửi: Chính phủ</w:t>
      </w:r>
    </w:p>
    <w:p w14:paraId="192FEEC1" w14:textId="5EE711D7" w:rsidR="00883A3D" w:rsidRPr="00FA069A" w:rsidRDefault="00883A3D" w:rsidP="00883A3D">
      <w:pPr>
        <w:jc w:val="center"/>
      </w:pPr>
    </w:p>
    <w:p w14:paraId="14EE66AE" w14:textId="77777777" w:rsidR="0043339D" w:rsidRPr="00FA069A" w:rsidRDefault="00883A3D" w:rsidP="00AD5B2A">
      <w:pPr>
        <w:tabs>
          <w:tab w:val="left" w:pos="709"/>
        </w:tabs>
        <w:spacing w:before="60" w:after="60" w:line="288" w:lineRule="auto"/>
        <w:jc w:val="both"/>
        <w:rPr>
          <w:lang w:val="en-US"/>
        </w:rPr>
      </w:pPr>
      <w:r w:rsidRPr="00FA069A">
        <w:tab/>
      </w:r>
      <w:r w:rsidR="0043339D" w:rsidRPr="00FA069A">
        <w:rPr>
          <w:lang w:val="en-US"/>
        </w:rPr>
        <w:t>Căn cứ</w:t>
      </w:r>
      <w:r w:rsidRPr="00FA069A">
        <w:t xml:space="preserve"> </w:t>
      </w:r>
      <w:r w:rsidRPr="00FA069A">
        <w:rPr>
          <w:color w:val="000000"/>
        </w:rPr>
        <w:t xml:space="preserve">Luật Ban hành văn bản quy phạm pháp luật năm 2025, Nghị định số 78/2025/NĐ-CP ngày 01/4/2025 của Chính phủ </w:t>
      </w:r>
      <w:r w:rsidRPr="00FA069A">
        <w:rPr>
          <w:bCs/>
          <w:color w:val="000000"/>
        </w:rPr>
        <w:t xml:space="preserve">Quy định chi tiết một số điều và biện pháp để tổ chức, hướng dẫn thi hành Luật Ban hành văn bản quy phạm pháp luật; </w:t>
      </w:r>
      <w:r w:rsidRPr="00FA069A">
        <w:t>Quyết định số 1688/QĐ-TTg ngày 06/8/2025 của Chính phủ ban hành Kế hoạch triển khai thi hành Luật sửa đổi, bổ sung một số điều của Luật xử lý vi phạm hành chính</w:t>
      </w:r>
      <w:r w:rsidR="00971610" w:rsidRPr="00FA069A">
        <w:t>;</w:t>
      </w:r>
      <w:r w:rsidRPr="00FA069A">
        <w:t xml:space="preserve"> </w:t>
      </w:r>
    </w:p>
    <w:p w14:paraId="5E9BF7FA" w14:textId="5FB390B3" w:rsidR="00354D92" w:rsidRPr="00FA069A" w:rsidRDefault="0043339D" w:rsidP="00AD5B2A">
      <w:pPr>
        <w:tabs>
          <w:tab w:val="left" w:pos="709"/>
        </w:tabs>
        <w:spacing w:before="60" w:after="60" w:line="288" w:lineRule="auto"/>
        <w:jc w:val="both"/>
        <w:rPr>
          <w:color w:val="000000"/>
        </w:rPr>
      </w:pPr>
      <w:r w:rsidRPr="00FA069A">
        <w:rPr>
          <w:lang w:val="en-US"/>
        </w:rPr>
        <w:tab/>
        <w:t xml:space="preserve">Thực hiện </w:t>
      </w:r>
      <w:r w:rsidR="00354D92" w:rsidRPr="00FA069A">
        <w:rPr>
          <w:color w:val="000000"/>
        </w:rPr>
        <w:t xml:space="preserve">Thông báo kết luận số </w:t>
      </w:r>
      <w:r w:rsidR="00354D92" w:rsidRPr="00FA069A">
        <w:rPr>
          <w:spacing w:val="2"/>
        </w:rPr>
        <w:t>559/TB-VPCP ngày 16/10/2025 của Văn phòng Chính phủ thông báo Kết luận của Phó Thủ tướng Chính phủ Trần Hồng Hà tại phiên họp lần thứ 17 của Ban Chỉ đạo quốc gia về chống khai thác hải sản bất hợp pháp, không báo cáo và không theo quy định (IUU)</w:t>
      </w:r>
      <w:r w:rsidR="00354D92" w:rsidRPr="00FA069A">
        <w:rPr>
          <w:color w:val="000000"/>
        </w:rPr>
        <w:t>; Bộ Nông nghiệp và Môi trường trình Chính phủ dự thảo Nghị định sửa đổi, bổ sung một số điều của Nghị định số 38/2024/NĐ-CP ngày 05/4/2024 của Chính phủ Quy định xử phạt vi phạm hành chính trong lĩnh vực thuỷ sản (sau đây viết tắt là dự thảo Nghị định),</w:t>
      </w:r>
    </w:p>
    <w:p w14:paraId="79F5531B" w14:textId="050CFEEA" w:rsidR="00883A3D" w:rsidRPr="00FA069A" w:rsidRDefault="00883A3D" w:rsidP="00AD5B2A">
      <w:pPr>
        <w:tabs>
          <w:tab w:val="left" w:pos="709"/>
        </w:tabs>
        <w:spacing w:before="60" w:after="60" w:line="288" w:lineRule="auto"/>
        <w:jc w:val="both"/>
        <w:rPr>
          <w:color w:val="000000"/>
          <w:spacing w:val="-4"/>
        </w:rPr>
      </w:pPr>
      <w:r w:rsidRPr="00FA069A">
        <w:rPr>
          <w:color w:val="000000"/>
          <w:spacing w:val="-4"/>
        </w:rPr>
        <w:t>với các nội dung cụ thể như sau:</w:t>
      </w:r>
    </w:p>
    <w:p w14:paraId="382DE293" w14:textId="5170A06E" w:rsidR="00883A3D" w:rsidRPr="00FA069A" w:rsidRDefault="00883A3D" w:rsidP="00AD5B2A">
      <w:pPr>
        <w:tabs>
          <w:tab w:val="left" w:pos="709"/>
        </w:tabs>
        <w:spacing w:before="60" w:after="60" w:line="288" w:lineRule="auto"/>
        <w:ind w:firstLine="709"/>
        <w:jc w:val="both"/>
        <w:rPr>
          <w:b/>
          <w:color w:val="000000"/>
        </w:rPr>
      </w:pPr>
      <w:r w:rsidRPr="00FA069A">
        <w:rPr>
          <w:b/>
          <w:color w:val="000000"/>
        </w:rPr>
        <w:t xml:space="preserve">I. SỰ CẦN THIẾT BAN HÀNH NGHỊ ĐỊNH </w:t>
      </w:r>
    </w:p>
    <w:p w14:paraId="535A04D5" w14:textId="77777777" w:rsidR="00883A3D" w:rsidRPr="00FA069A" w:rsidRDefault="00883A3D" w:rsidP="00AD5B2A">
      <w:pPr>
        <w:tabs>
          <w:tab w:val="left" w:pos="709"/>
        </w:tabs>
        <w:spacing w:before="60" w:after="60" w:line="288" w:lineRule="auto"/>
        <w:ind w:firstLine="709"/>
        <w:jc w:val="both"/>
        <w:rPr>
          <w:b/>
          <w:color w:val="000000"/>
        </w:rPr>
      </w:pPr>
      <w:r w:rsidRPr="00FA069A">
        <w:rPr>
          <w:b/>
          <w:color w:val="000000"/>
        </w:rPr>
        <w:t xml:space="preserve">1. Cơ sở chính trị, pháp lý </w:t>
      </w:r>
    </w:p>
    <w:p w14:paraId="372D5516" w14:textId="77777777" w:rsidR="00883A3D" w:rsidRPr="00FA069A" w:rsidRDefault="00883A3D" w:rsidP="00AD5B2A">
      <w:pPr>
        <w:tabs>
          <w:tab w:val="left" w:pos="709"/>
        </w:tabs>
        <w:spacing w:before="60" w:after="60" w:line="288" w:lineRule="auto"/>
        <w:ind w:firstLine="720"/>
        <w:jc w:val="both"/>
        <w:rPr>
          <w:rFonts w:eastAsia="Calibri"/>
        </w:rPr>
      </w:pPr>
      <w:r w:rsidRPr="00FA069A">
        <w:rPr>
          <w:rFonts w:eastAsia="Calibri"/>
          <w:bCs/>
          <w:iCs/>
        </w:rPr>
        <w:t>a)</w:t>
      </w:r>
      <w:r w:rsidRPr="00FA069A">
        <w:rPr>
          <w:rFonts w:eastAsia="Calibri"/>
        </w:rPr>
        <w:t xml:space="preserve"> Nghị quyết số 27-NQ/TW ngày 09/11/2022 của Hội nghị lần thứ sáu Ban Chấp hành Trung ương Đảng khóa XIII về tiếp tục xây dựng và hoàn thiện Nhà nước pháp quyền xã hội chủ nghĩa Việt Nam trong giai đoạn mới đặt ra nhiệm vụ “</w:t>
      </w:r>
      <w:r w:rsidRPr="00FA069A">
        <w:rPr>
          <w:rFonts w:eastAsia="Calibri"/>
          <w:i/>
        </w:rPr>
        <w:t>tiếp tục hoàn thiện hệ thống pháp luật và cơ chế tổ chức thực hiện pháp luật nghiêm minh, hiệu quả, bảo đảm yêu cầu phát triển đất nước nhanh và bền vững</w:t>
      </w:r>
      <w:r w:rsidRPr="00FA069A">
        <w:rPr>
          <w:rFonts w:eastAsia="Calibri"/>
        </w:rPr>
        <w:t xml:space="preserve">”. </w:t>
      </w:r>
    </w:p>
    <w:p w14:paraId="58565374" w14:textId="77777777" w:rsidR="00883A3D" w:rsidRPr="00FA069A" w:rsidRDefault="00883A3D" w:rsidP="00AD5B2A">
      <w:pPr>
        <w:tabs>
          <w:tab w:val="left" w:pos="709"/>
        </w:tabs>
        <w:spacing w:before="60" w:after="60" w:line="288" w:lineRule="auto"/>
        <w:ind w:firstLine="720"/>
        <w:jc w:val="both"/>
        <w:rPr>
          <w:rFonts w:eastAsia="Calibri"/>
        </w:rPr>
      </w:pPr>
      <w:r w:rsidRPr="00FA069A">
        <w:rPr>
          <w:rFonts w:eastAsia="Calibri"/>
          <w:bCs/>
          <w:iCs/>
        </w:rPr>
        <w:t>b)</w:t>
      </w:r>
      <w:r w:rsidRPr="00FA069A">
        <w:rPr>
          <w:rFonts w:eastAsia="Calibri"/>
        </w:rPr>
        <w:t xml:space="preserve"> Trong bối cảnh tiếp tục đẩy mạnh cuộc cách mạng tinh gọn tổ chức bộ máy, Đảng và Nhà nước đã có nhiều văn bản chỉ đạo về vấn đề hoàn thiện thể chế; đẩy mạnh phân cấp, phân quyền, </w:t>
      </w:r>
      <w:r w:rsidRPr="00FA069A">
        <w:t xml:space="preserve">nâng vai trò tự chủ, tự chịu trách nhiệm của chính quyền địa phương, bảo đảm hiệu năng, hiệu lực, hiệu quả hoạt động của các </w:t>
      </w:r>
      <w:r w:rsidRPr="00FA069A">
        <w:lastRenderedPageBreak/>
        <w:t>cơ quan trong hệ thống chính trị, như:</w:t>
      </w:r>
      <w:r w:rsidRPr="00FA069A">
        <w:rPr>
          <w:rFonts w:eastAsia="Calibri"/>
        </w:rPr>
        <w:t xml:space="preserve"> Kết luận số 121-KL/TW ngày 24/01/2025 của Ban Chấp hành Trung ương Đảng Khóa XIII</w:t>
      </w:r>
      <w:r w:rsidRPr="00FA069A">
        <w:rPr>
          <w:rFonts w:eastAsia="Calibri"/>
          <w:i/>
        </w:rPr>
        <w:t xml:space="preserve"> </w:t>
      </w:r>
      <w:r w:rsidRPr="00FA069A">
        <w:rPr>
          <w:rFonts w:eastAsia="Calibri"/>
        </w:rPr>
        <w:t>về tổng kết Nghị quyết số 18-NQ/TW ngày 25/10/2017 của Ban Chấp hành Trung ương Đảng Khóa XII (Kết luận số 121-KL/TW) đề ra nhiều nhiệm vụ, giải pháp như: “</w:t>
      </w:r>
      <w:r w:rsidRPr="00FA069A">
        <w:rPr>
          <w:rFonts w:eastAsia="Calibri"/>
          <w:i/>
          <w:iCs/>
        </w:rPr>
        <w:t>Tập trung các nguồn lực để tiếp tục khẩn trương hoàn thiện thể chế, cơ chế vận hành các cơ quan, đơn vị, tổ chức của hệ thống chính trị dưới sự lãnh đạo của Đảng</w:t>
      </w:r>
      <w:r w:rsidRPr="00FA069A">
        <w:rPr>
          <w:rFonts w:eastAsia="Calibri"/>
        </w:rPr>
        <w:t>”; “</w:t>
      </w:r>
      <w:r w:rsidRPr="00FA069A">
        <w:rPr>
          <w:rFonts w:eastAsia="Calibri"/>
          <w:i/>
          <w:iCs/>
        </w:rPr>
        <w:t>đẩy mạnh phân cấp, phân quyền</w:t>
      </w:r>
      <w:r w:rsidRPr="00FA069A">
        <w:rPr>
          <w:rFonts w:eastAsia="Calibri"/>
        </w:rPr>
        <w:t>” và “</w:t>
      </w:r>
      <w:r w:rsidRPr="00FA069A">
        <w:rPr>
          <w:rFonts w:eastAsia="Calibri"/>
          <w:i/>
          <w:iCs/>
        </w:rPr>
        <w:t>Rà soát, sửa đổi, bổ sung các văn bản còn chồng chéo, bất cập cản trở sự phát triển, khơi thông các điểm nghẽn, tạo ra động lực mới cho phát triển</w:t>
      </w:r>
      <w:r w:rsidRPr="00FA069A">
        <w:rPr>
          <w:rFonts w:eastAsia="Calibri"/>
        </w:rPr>
        <w:t>”. Kết luận số 126-KL/TW</w:t>
      </w:r>
      <w:r w:rsidRPr="00FA069A">
        <w:rPr>
          <w:rFonts w:eastAsia="Calibri"/>
          <w:i/>
        </w:rPr>
        <w:t xml:space="preserve"> </w:t>
      </w:r>
      <w:r w:rsidRPr="00FA069A">
        <w:rPr>
          <w:rFonts w:eastAsia="Calibri"/>
        </w:rPr>
        <w:t>ngày 14/02/2025 về một số nội dung, nhiệm vụ tiếp tục sắp xếp, tinh gọn tổ chức bộ máy của hệ thống chính trị năm 2025 (Kết luận số 126-KL/TW), Kết luận số 127-KL/TW ngày 28/02/2025 về triển khai nghiên cứu, đề xuất tiếp tục sắp xếp tổ chức bộ máy của hệ thống chính trị (Kết luận số 127-KL/TW) và</w:t>
      </w:r>
      <w:r w:rsidRPr="00FA069A">
        <w:t xml:space="preserve"> </w:t>
      </w:r>
      <w:r w:rsidRPr="00FA069A">
        <w:rPr>
          <w:iCs/>
        </w:rPr>
        <w:t>Kết luận số 134-KL/TW</w:t>
      </w:r>
      <w:r w:rsidRPr="00FA069A">
        <w:t xml:space="preserve"> ngày 28/3/2025 về đề án sắp xếp hệ thống cơ quan thanh tra tinh, gọn, mạnh, hiệu năng, hiệu lực, hiệu quả (</w:t>
      </w:r>
      <w:r w:rsidRPr="00FA069A">
        <w:rPr>
          <w:iCs/>
        </w:rPr>
        <w:t>Kết luận số 134-KL/TW)</w:t>
      </w:r>
      <w:r w:rsidRPr="00FA069A">
        <w:t>, Bộ Chính trị, Ban Bí thư đã</w:t>
      </w:r>
      <w:r w:rsidRPr="00FA069A">
        <w:rPr>
          <w:rFonts w:eastAsia="Calibri"/>
        </w:rPr>
        <w:t xml:space="preserve"> yêu cầu:</w:t>
      </w:r>
      <w:r w:rsidRPr="00FA069A">
        <w:rPr>
          <w:rFonts w:eastAsia="Calibri"/>
          <w:i/>
        </w:rPr>
        <w:t>“rà soát, sửa đổi, bổ sung các quy định của Đảng, Hiến pháp, pháp luật của Nhà nước”, “hoàn thành sửa đổi, bổ sung pháp luật chậm nhất ngày 30/6/2025”</w:t>
      </w:r>
      <w:r w:rsidRPr="00FA069A">
        <w:t xml:space="preserve"> và giao “</w:t>
      </w:r>
      <w:r w:rsidRPr="00FA069A">
        <w:rPr>
          <w:i/>
        </w:rPr>
        <w:t>Đảng ủy Chính phủ, Đảng ủy Quốc hội, Đảng ủy Thanh tra Chính phủ phối hợp với các cơ quan liên quan rà soát, hoàn thiện các luật, quy định liên quan bảo đảm chức năng xử phạt vi phạm hành chính được quy định, thực hiện hiệu lực, hiệu quả</w:t>
      </w:r>
      <w:r w:rsidRPr="00FA069A">
        <w:t>”.</w:t>
      </w:r>
    </w:p>
    <w:p w14:paraId="67B21CA6" w14:textId="7D843535" w:rsidR="00B37201" w:rsidRPr="00FA069A" w:rsidRDefault="00883A3D" w:rsidP="00AD5B2A">
      <w:pPr>
        <w:tabs>
          <w:tab w:val="left" w:pos="709"/>
        </w:tabs>
        <w:spacing w:before="60" w:after="60" w:line="288" w:lineRule="auto"/>
        <w:ind w:firstLine="720"/>
        <w:jc w:val="both"/>
      </w:pPr>
      <w:r w:rsidRPr="00FA069A">
        <w:rPr>
          <w:rFonts w:eastAsia="Calibri"/>
          <w:bCs/>
          <w:iCs/>
        </w:rPr>
        <w:t>c)</w:t>
      </w:r>
      <w:r w:rsidRPr="00FA069A">
        <w:rPr>
          <w:rFonts w:eastAsia="Calibri"/>
        </w:rPr>
        <w:t xml:space="preserve"> Thực hiện chủ trương sắp xếp, tinh gọn tổ chức bộ máy, </w:t>
      </w:r>
      <w:r w:rsidRPr="00FA069A">
        <w:t xml:space="preserve">Quốc hội đã sửa đổi, bổ sung Luật Xử lý vi phạm hành chính ngày 20/6/2012 tại Luật sửa đổi, bổ sung một số điều của Luật Xử lý vi phạm hành chính ngày 13/11/2020 và Luật sửa đổi, bổ sung một số điều của Luật Xử lý vi phạm hành chính ngày 25/6/2025. Đồng thời, Chính phủ đã ban hành </w:t>
      </w:r>
      <w:r w:rsidRPr="00FA069A">
        <w:rPr>
          <w:shd w:val="clear" w:color="auto" w:fill="FFFFFF"/>
        </w:rPr>
        <w:t xml:space="preserve">Nghị định số 118/2021/NĐ-CP ngày 23/12/2021 </w:t>
      </w:r>
      <w:r w:rsidRPr="00FA069A">
        <w:rPr>
          <w:iCs/>
          <w:lang w:eastAsia="vi-VN" w:bidi="vi-VN"/>
        </w:rPr>
        <w:t xml:space="preserve">quy định chi tiết một số điều và biện pháp thi hành Luật Xử lý vi phạm hành chính </w:t>
      </w:r>
      <w:r w:rsidRPr="00FA069A">
        <w:rPr>
          <w:shd w:val="clear" w:color="auto" w:fill="FFFFFF"/>
        </w:rPr>
        <w:t xml:space="preserve">(thay thế </w:t>
      </w:r>
      <w:r w:rsidRPr="00FA069A">
        <w:rPr>
          <w:lang w:eastAsia="vi-VN" w:bidi="vi-VN"/>
        </w:rPr>
        <w:t xml:space="preserve">Nghị định số 81/2013/NĐ-CP ngày 19/7/2013 và Nghị định số 97/2017/NĐ-CP ngày 18/8/2017); được </w:t>
      </w:r>
      <w:r w:rsidRPr="00FA069A">
        <w:rPr>
          <w:iCs/>
          <w:lang w:eastAsia="vi-VN" w:bidi="vi-VN"/>
        </w:rPr>
        <w:t xml:space="preserve">sửa đổi, bổ sung tại Nghị định số 65/2025/NĐ-CP ngày 18/3/2025, </w:t>
      </w:r>
      <w:r w:rsidRPr="00FA069A">
        <w:rPr>
          <w:iCs/>
          <w:lang w:val="da-DK" w:eastAsia="vi-VN" w:bidi="vi-VN"/>
        </w:rPr>
        <w:t xml:space="preserve">Nghị định số 190/2025/NĐ-CP ngày 01/7/2025 </w:t>
      </w:r>
      <w:r w:rsidRPr="00FA069A">
        <w:rPr>
          <w:iCs/>
          <w:lang w:eastAsia="vi-VN" w:bidi="vi-VN"/>
        </w:rPr>
        <w:t xml:space="preserve">và </w:t>
      </w:r>
      <w:r w:rsidRPr="00FA069A">
        <w:rPr>
          <w:shd w:val="clear" w:color="auto" w:fill="FFFFFF"/>
        </w:rPr>
        <w:t xml:space="preserve">Nghị định số 189/2025/NĐ-CP ngày 01/7/2025 quy định chi tiết Luật Xử lý vi phạm hành chính về thẩm quyền xử phạt vi phạm hành chính. Theo đó, bổ sung thẩm quyền của Giám đốc </w:t>
      </w:r>
      <w:r w:rsidRPr="00FA069A">
        <w:t xml:space="preserve">Sở Nông nghiệp và Môi trường, thẩm quyền của Trưởng đoàn thanh tra do Bộ trưởng, Thủ trưởng cơ quan ngang bộ, Thủ trưởng tổ chức thuộc bộ, cơ quan ngang bộ thực hiện thành lập; bỏ thẩm quyền của thanh tra chuyên ngành trong lĩnh vực </w:t>
      </w:r>
      <w:r w:rsidR="003A0098" w:rsidRPr="00FA069A">
        <w:t xml:space="preserve">thuỷ sản </w:t>
      </w:r>
      <w:r w:rsidRPr="00FA069A">
        <w:t>;</w:t>
      </w:r>
      <w:r w:rsidRPr="00FA069A">
        <w:rPr>
          <w:b/>
          <w:bCs/>
          <w:i/>
          <w:iCs/>
        </w:rPr>
        <w:t xml:space="preserve"> </w:t>
      </w:r>
      <w:r w:rsidRPr="00FA069A">
        <w:rPr>
          <w:shd w:val="clear" w:color="auto" w:fill="FFFFFF"/>
        </w:rPr>
        <w:t xml:space="preserve">nâng thẩm quyền của Chủ tịch Ủy ban nhân dân xã, </w:t>
      </w:r>
      <w:r w:rsidRPr="00FA069A">
        <w:t xml:space="preserve">bỏ quy định thẩm quyền xử phạt của </w:t>
      </w:r>
      <w:r w:rsidRPr="00FA069A">
        <w:rPr>
          <w:shd w:val="clear" w:color="auto" w:fill="FFFFFF"/>
        </w:rPr>
        <w:t xml:space="preserve">Chủ tịch Ủy ban nhân dân cấp </w:t>
      </w:r>
      <w:r w:rsidRPr="00FA069A">
        <w:rPr>
          <w:shd w:val="clear" w:color="auto" w:fill="FFFFFF"/>
        </w:rPr>
        <w:lastRenderedPageBreak/>
        <w:t xml:space="preserve">huyện, tăng </w:t>
      </w:r>
      <w:r w:rsidRPr="00FA069A">
        <w:t xml:space="preserve">thẩm quyền xử phạt vi phạm hành chính của một số chức danh của lực lượng Kiểm </w:t>
      </w:r>
      <w:r w:rsidR="003A0098" w:rsidRPr="00FA069A">
        <w:t>ngư</w:t>
      </w:r>
      <w:r w:rsidRPr="00FA069A">
        <w:t xml:space="preserve"> tại Điều 1</w:t>
      </w:r>
      <w:r w:rsidR="00B37201" w:rsidRPr="00FA069A">
        <w:t>5</w:t>
      </w:r>
      <w:r w:rsidRPr="00FA069A">
        <w:t xml:space="preserve"> Nghị định số 189/2025/NĐ-CP.</w:t>
      </w:r>
    </w:p>
    <w:p w14:paraId="3BD3D583" w14:textId="39EF7453" w:rsidR="00B37201" w:rsidRPr="00FA069A" w:rsidRDefault="00B37201" w:rsidP="00AD5B2A">
      <w:pPr>
        <w:tabs>
          <w:tab w:val="left" w:pos="709"/>
        </w:tabs>
        <w:spacing w:before="60" w:after="60" w:line="288" w:lineRule="auto"/>
        <w:ind w:firstLine="720"/>
        <w:jc w:val="both"/>
      </w:pPr>
      <w:r w:rsidRPr="00FA069A">
        <w:t>d) Ngày 21/11/2017, Quốc hội khóa XIV đã ban hành Luật Thuỷ sản năm 2017 có hiệu lực kể từ ngày 01/01/2019. Trong đó, tại Điều 7 Luật Thuỷ sản quy định các hành vi bị nghiêm cấm trong hoạt động thuỷ sản, đồng thời tại một số điều như:</w:t>
      </w:r>
      <w:r w:rsidR="002D7AA4" w:rsidRPr="00FA069A">
        <w:t xml:space="preserve"> Điều 26, Điều 42, Điều 52, Điều 57</w:t>
      </w:r>
      <w:r w:rsidR="00E725B2" w:rsidRPr="00FA069A">
        <w:t>, Điều 65, Điều 70, Điều 73, Điều 8</w:t>
      </w:r>
      <w:r w:rsidR="0043339D" w:rsidRPr="00FA069A">
        <w:rPr>
          <w:lang w:val="en-US"/>
        </w:rPr>
        <w:t>1</w:t>
      </w:r>
      <w:r w:rsidR="00E725B2" w:rsidRPr="00FA069A">
        <w:t xml:space="preserve"> </w:t>
      </w:r>
      <w:r w:rsidRPr="00FA069A">
        <w:rPr>
          <w:bCs/>
        </w:rPr>
        <w:t xml:space="preserve">quy định về nghĩa vụ và trách nhiệm của các chủ thể tham gia các hoạt động trong lĩnh vực </w:t>
      </w:r>
      <w:r w:rsidR="002D7AA4" w:rsidRPr="00FA069A">
        <w:rPr>
          <w:bCs/>
        </w:rPr>
        <w:t xml:space="preserve">thuỷ sản </w:t>
      </w:r>
      <w:r w:rsidRPr="00FA069A">
        <w:rPr>
          <w:bCs/>
        </w:rPr>
        <w:t xml:space="preserve">phải chấp hành quy định pháp luật về trật tự quản lý hành chính trong lĩnh vực quản lý nhà nước về </w:t>
      </w:r>
      <w:r w:rsidR="002D7AA4" w:rsidRPr="00FA069A">
        <w:rPr>
          <w:bCs/>
        </w:rPr>
        <w:t>thuỷ sản</w:t>
      </w:r>
      <w:r w:rsidRPr="00FA069A">
        <w:rPr>
          <w:bCs/>
        </w:rPr>
        <w:t xml:space="preserve">. </w:t>
      </w:r>
    </w:p>
    <w:p w14:paraId="61EC2853" w14:textId="315F2FCF" w:rsidR="00B37201" w:rsidRPr="00FA069A" w:rsidRDefault="001E5B7B" w:rsidP="00AD5B2A">
      <w:pPr>
        <w:tabs>
          <w:tab w:val="left" w:pos="709"/>
        </w:tabs>
        <w:spacing w:before="60" w:after="60" w:line="288" w:lineRule="auto"/>
        <w:ind w:firstLine="709"/>
        <w:jc w:val="both"/>
        <w:rPr>
          <w:b/>
          <w:bCs/>
        </w:rPr>
      </w:pPr>
      <w:r w:rsidRPr="00FA069A">
        <w:rPr>
          <w:b/>
          <w:bCs/>
        </w:rPr>
        <w:t xml:space="preserve">2. Cơ sở thực tiễn </w:t>
      </w:r>
    </w:p>
    <w:p w14:paraId="1AEEF57F" w14:textId="7C659CC9" w:rsidR="00476ABC" w:rsidRPr="00FA069A" w:rsidRDefault="00476ABC" w:rsidP="00AD5B2A">
      <w:pPr>
        <w:tabs>
          <w:tab w:val="left" w:pos="709"/>
        </w:tabs>
        <w:spacing w:before="60" w:after="60" w:line="288" w:lineRule="auto"/>
        <w:ind w:firstLine="709"/>
        <w:jc w:val="both"/>
      </w:pPr>
      <w:r w:rsidRPr="00FA069A">
        <w:t>Ngày 05/4/2024, Chính phủ ban hành Nghị định số 38/2024/NĐ-CP quy định xử phạt vi phạm hành chính trong lĩnh vực thuỷ sản, sau hơn 01 năm áp dụng thi hành Nghị định này đã mang lại một số kết</w:t>
      </w:r>
      <w:r w:rsidR="0043339D" w:rsidRPr="00FA069A">
        <w:rPr>
          <w:lang w:val="en-US"/>
        </w:rPr>
        <w:t xml:space="preserve"> quả</w:t>
      </w:r>
      <w:r w:rsidRPr="00FA069A">
        <w:t xml:space="preserve"> đáng ghi nhận trong việc </w:t>
      </w:r>
      <w:r w:rsidR="006C5602" w:rsidRPr="00FA069A">
        <w:t>n</w:t>
      </w:r>
      <w:r w:rsidRPr="00FA069A">
        <w:t>găn chặn hành vi khai thác thủy sản bất hợp pháp, không báo cáo và không theo quy định của Ủy ban Nghề cá Châu Âu với mục tiêu gỡ</w:t>
      </w:r>
      <w:r w:rsidR="0043339D" w:rsidRPr="00FA069A">
        <w:rPr>
          <w:lang w:val="en-US"/>
        </w:rPr>
        <w:t xml:space="preserve"> cảnh báo</w:t>
      </w:r>
      <w:r w:rsidRPr="00FA069A">
        <w:t xml:space="preserve"> </w:t>
      </w:r>
      <w:r w:rsidR="0043339D" w:rsidRPr="00FA069A">
        <w:rPr>
          <w:lang w:val="en-US"/>
        </w:rPr>
        <w:t>“</w:t>
      </w:r>
      <w:r w:rsidRPr="00FA069A">
        <w:t xml:space="preserve">thẻ </w:t>
      </w:r>
      <w:r w:rsidR="0043339D" w:rsidRPr="00FA069A">
        <w:rPr>
          <w:lang w:val="en-US"/>
        </w:rPr>
        <w:t>v</w:t>
      </w:r>
      <w:r w:rsidRPr="00FA069A">
        <w:t>àng</w:t>
      </w:r>
      <w:r w:rsidR="0043339D" w:rsidRPr="00FA069A">
        <w:rPr>
          <w:lang w:val="en-US"/>
        </w:rPr>
        <w:t>” IUU</w:t>
      </w:r>
      <w:r w:rsidRPr="00FA069A">
        <w:t xml:space="preserve"> đối với thủy sản xuất khẩu của</w:t>
      </w:r>
      <w:r w:rsidR="006C5602" w:rsidRPr="00FA069A">
        <w:t xml:space="preserve"> </w:t>
      </w:r>
      <w:r w:rsidRPr="00FA069A">
        <w:t xml:space="preserve">Việt Nam. </w:t>
      </w:r>
    </w:p>
    <w:p w14:paraId="1336AAEA" w14:textId="3AF53447" w:rsidR="00E16E69" w:rsidRPr="00FA069A" w:rsidRDefault="00E16E69" w:rsidP="00AD5B2A">
      <w:pPr>
        <w:tabs>
          <w:tab w:val="left" w:pos="709"/>
        </w:tabs>
        <w:spacing w:before="60" w:after="60" w:line="288" w:lineRule="auto"/>
        <w:ind w:firstLine="709"/>
        <w:jc w:val="both"/>
      </w:pPr>
      <w:r w:rsidRPr="00FA069A">
        <w:t>Tuy nhiên, trong quá trình triển khai thực hiện đã xuất hiện một số khó khăn, vướng mắc, tồn tại, hạn chế chưa đáp ứng đầy đủ yêu cầu từ thực tiễn công tác quản lý, cụ thể:</w:t>
      </w:r>
    </w:p>
    <w:p w14:paraId="2BB9EB25" w14:textId="1691EEB4" w:rsidR="00476ABC" w:rsidRPr="00FA069A" w:rsidRDefault="00E16E69" w:rsidP="00AD5B2A">
      <w:pPr>
        <w:tabs>
          <w:tab w:val="left" w:pos="709"/>
        </w:tabs>
        <w:spacing w:before="60" w:after="60" w:line="288" w:lineRule="auto"/>
        <w:ind w:firstLine="709"/>
        <w:jc w:val="both"/>
        <w:rPr>
          <w:color w:val="000000" w:themeColor="text1"/>
        </w:rPr>
      </w:pPr>
      <w:r w:rsidRPr="00FA069A">
        <w:t xml:space="preserve">a) </w:t>
      </w:r>
      <w:r w:rsidRPr="00FA069A">
        <w:rPr>
          <w:color w:val="000000" w:themeColor="text1"/>
        </w:rPr>
        <w:t>Chưa có quy định về việc sử dụng văn bản (công hàm, văn bản thông báo) có xác nhận chính thức của Bộ Ngoại giao hoặc cơ quan đại diện Việt Nam ở nước ngoài về việc tàu cá, ngư dân Việt Nam bị nước ngoài bắt giữ, xử lý làm căn cứ để xem xét, xử lý vi phạm phạm hành chính đối với hành vi quy định tại điểm b khoản 3 Điều 20 Nghị định số 38/2024/NĐ-CP ngày 05/4/2024 của Chính phủ, gây khó khăn cho các cơ quan trong việc xử lý vi phạm đối với tàu cá bị nước ngoài bắt giữ, xử lý trong khi chưa có hiệp định tương trợ tư pháp giữa Việt Nam và quốc gia bắt giữ tàu cá của Việt Nam.</w:t>
      </w:r>
    </w:p>
    <w:p w14:paraId="4D2DB125" w14:textId="739AD328" w:rsidR="00F93E84" w:rsidRPr="00FA069A" w:rsidRDefault="00E16E69" w:rsidP="00AD5B2A">
      <w:pPr>
        <w:tabs>
          <w:tab w:val="left" w:pos="709"/>
        </w:tabs>
        <w:spacing w:before="60" w:after="60" w:line="288" w:lineRule="auto"/>
        <w:ind w:firstLine="567"/>
        <w:jc w:val="both"/>
        <w:rPr>
          <w:color w:val="000000" w:themeColor="text1"/>
          <w:lang w:val="en-US"/>
        </w:rPr>
      </w:pPr>
      <w:r w:rsidRPr="00FA069A">
        <w:rPr>
          <w:color w:val="000000" w:themeColor="text1"/>
        </w:rPr>
        <w:t>b) Chưa quy định xử phạt chủ tàu cá đối với hành vi sử dụng tàu cá vượt qua vùng được phép khai thác thủy sản trên biển mà không có văn bản chấp thuận;</w:t>
      </w:r>
      <w:r w:rsidR="00F93E84" w:rsidRPr="00FA069A">
        <w:rPr>
          <w:color w:val="000000" w:themeColor="text1"/>
          <w:lang w:val="en-US"/>
        </w:rPr>
        <w:t xml:space="preserve"> các hành vi về giấy phép khai thác.</w:t>
      </w:r>
    </w:p>
    <w:p w14:paraId="4377290A" w14:textId="77777777" w:rsidR="00F93E84" w:rsidRPr="00FA069A" w:rsidRDefault="00F93E84" w:rsidP="00AD5B2A">
      <w:pPr>
        <w:tabs>
          <w:tab w:val="left" w:pos="709"/>
        </w:tabs>
        <w:spacing w:before="60" w:after="60" w:line="288" w:lineRule="auto"/>
        <w:ind w:firstLine="567"/>
        <w:jc w:val="both"/>
        <w:rPr>
          <w:color w:val="000000" w:themeColor="text1"/>
          <w:lang w:val="en-US"/>
        </w:rPr>
      </w:pPr>
      <w:r w:rsidRPr="00FA069A">
        <w:rPr>
          <w:color w:val="000000" w:themeColor="text1"/>
          <w:lang w:val="en-US"/>
        </w:rPr>
        <w:t>c)</w:t>
      </w:r>
      <w:r w:rsidR="00E16E69" w:rsidRPr="00FA069A">
        <w:rPr>
          <w:color w:val="000000" w:themeColor="text1"/>
        </w:rPr>
        <w:t xml:space="preserve"> </w:t>
      </w:r>
      <w:r w:rsidRPr="00FA069A">
        <w:rPr>
          <w:color w:val="000000" w:themeColor="text1"/>
          <w:lang w:val="en-US"/>
        </w:rPr>
        <w:t xml:space="preserve">Chưa quy định các </w:t>
      </w:r>
      <w:r w:rsidR="00E16E69" w:rsidRPr="00FA069A">
        <w:rPr>
          <w:color w:val="000000" w:themeColor="text1"/>
        </w:rPr>
        <w:t>hành vi thu gom, mua bán sản phẩm thủy sản khai thác bất hợp pháp</w:t>
      </w:r>
      <w:r w:rsidRPr="00FA069A">
        <w:rPr>
          <w:color w:val="000000" w:themeColor="text1"/>
          <w:lang w:val="en-US"/>
        </w:rPr>
        <w:t>;</w:t>
      </w:r>
      <w:r w:rsidR="00E16E69" w:rsidRPr="00FA069A">
        <w:rPr>
          <w:color w:val="000000" w:themeColor="text1"/>
        </w:rPr>
        <w:t xml:space="preserve"> xử phạt </w:t>
      </w:r>
      <w:r w:rsidR="00E16E69" w:rsidRPr="00FA069A">
        <w:rPr>
          <w:color w:val="000000" w:themeColor="text1"/>
          <w:spacing w:val="-2"/>
        </w:rPr>
        <w:t>đơn vị cung cấp thiết bị giám sát hành trình tàu cá</w:t>
      </w:r>
      <w:r w:rsidR="00E16E69" w:rsidRPr="00FA069A">
        <w:rPr>
          <w:color w:val="000000" w:themeColor="text1"/>
        </w:rPr>
        <w:t xml:space="preserve"> trong việc không bảo đảm duy trì tín hiệu, dữ liệu giám sát hành trình tàu cá đến đến tàu cá, trung tâm dữ liệu giám sát tàu cá và không thực hiện yêu cầu cung cấp thông tin giám sát hành trình tàu cá của cơ quan quản lý nhà nước có thẩm quyền hoặc cung </w:t>
      </w:r>
      <w:r w:rsidR="00E16E69" w:rsidRPr="00FA069A">
        <w:rPr>
          <w:color w:val="000000" w:themeColor="text1"/>
        </w:rPr>
        <w:lastRenderedPageBreak/>
        <w:t xml:space="preserve">cấp sai thông tin, dữ liệu giám sát hành trình tàu cá hoặc cung cấp thông tin sai thẩm quyền. </w:t>
      </w:r>
    </w:p>
    <w:p w14:paraId="179E8CF9" w14:textId="1046904C" w:rsidR="00E16E69" w:rsidRPr="00FA069A" w:rsidRDefault="00E16E69" w:rsidP="00AD5B2A">
      <w:pPr>
        <w:tabs>
          <w:tab w:val="left" w:pos="709"/>
        </w:tabs>
        <w:spacing w:before="60" w:after="60" w:line="288" w:lineRule="auto"/>
        <w:ind w:firstLine="567"/>
        <w:jc w:val="both"/>
        <w:rPr>
          <w:color w:val="000000" w:themeColor="text1"/>
        </w:rPr>
      </w:pPr>
      <w:r w:rsidRPr="00FA069A">
        <w:rPr>
          <w:color w:val="000000" w:themeColor="text1"/>
        </w:rPr>
        <w:t>d) Cần sửa đổi, bổ sung theo hướng tăng mức xử phạt tiền, hình thức xử phạt bổ sung và biện pháp khắc phục hậu quả đối với các hành vi: không đánh dấu nhận biết tàu cá hoặc đánh dấu sai quy định; không viết số đăng ký tàu cá hoặc viết số đăng ký tàu cá không đúng quy định hoặc viết số đăng ký tàu cá không đúng số tàu cá do cơ quan có thẩm quyền cấp; thu gom, mua, bán, vận chuyển, tàng trữ, sơ chế, chế biến sản phẩm thủy sản có nguồn gốc từ khai thác bất hợp pháp hoặc loài thuỷ sản không có tên trong danh mục được phép kinh doanh tại Việt Nam.</w:t>
      </w:r>
    </w:p>
    <w:p w14:paraId="7E1A5FD0" w14:textId="22EF7BF7" w:rsidR="00047C02" w:rsidRPr="00FA069A" w:rsidRDefault="00047C02" w:rsidP="00AD5B2A">
      <w:pPr>
        <w:tabs>
          <w:tab w:val="left" w:pos="709"/>
        </w:tabs>
        <w:spacing w:before="60" w:after="60" w:line="288" w:lineRule="auto"/>
        <w:ind w:firstLine="567"/>
        <w:jc w:val="both"/>
        <w:rPr>
          <w:color w:val="000000" w:themeColor="text1"/>
          <w:spacing w:val="2"/>
        </w:rPr>
      </w:pPr>
      <w:r w:rsidRPr="00FA069A">
        <w:rPr>
          <w:color w:val="000000" w:themeColor="text1"/>
          <w:spacing w:val="2"/>
        </w:rPr>
        <w:t xml:space="preserve">đ) Điều chỉnh thẩm quyền xử phạt tối đa </w:t>
      </w:r>
      <w:r w:rsidRPr="00FA069A">
        <w:rPr>
          <w:spacing w:val="2"/>
        </w:rPr>
        <w:t xml:space="preserve">của Chủ tịch UBND cấp tỉnh, cấp xã, bỏ quy định thẩm quyền xử phạt của </w:t>
      </w:r>
      <w:r w:rsidRPr="00FA069A">
        <w:rPr>
          <w:spacing w:val="2"/>
          <w:shd w:val="clear" w:color="auto" w:fill="FFFFFF"/>
        </w:rPr>
        <w:t>Chủ tịch Ủy ban nhân dân cấp huyện</w:t>
      </w:r>
      <w:r w:rsidRPr="00FA069A">
        <w:rPr>
          <w:spacing w:val="2"/>
          <w:sz w:val="18"/>
          <w:szCs w:val="18"/>
          <w:shd w:val="clear" w:color="auto" w:fill="FFFFFF"/>
        </w:rPr>
        <w:t xml:space="preserve"> </w:t>
      </w:r>
      <w:r w:rsidRPr="00FA069A">
        <w:rPr>
          <w:spacing w:val="2"/>
        </w:rPr>
        <w:t xml:space="preserve">và các lực lượng chức năng có thẩm quyền xử phạt vi phạm hành chính trong lĩnh vực thuỷ sản và kiểm ngư để phù hợp với thẩm quyền xử phạt </w:t>
      </w:r>
      <w:r w:rsidR="00411524" w:rsidRPr="00FA069A">
        <w:rPr>
          <w:spacing w:val="2"/>
        </w:rPr>
        <w:t>của lực lượng Kiểm ngư tại Điều 15 Nghị định số 189/2025/NĐ-CP; bổ sung thẩm quyền xử phạt vi phạm hành chính đối với Giám đốc Sở Nông nghiệp và Môi trường để phù hợp với khoản 2 Điều 6 Nghị định số 189/2025/NĐ-CP; bỏ quy định thẩm quyền xử phạt vi phạm hành chính đối với Thanh tra chuyên ngành để phù hợp với Luật thanh tra năm 2025 (không còn Thanh tra chuyên ngành trong lĩnh vực Nông nghiệp và Môi trường).</w:t>
      </w:r>
    </w:p>
    <w:p w14:paraId="62CF7792" w14:textId="24FB5473" w:rsidR="00047C02" w:rsidRPr="00FA069A" w:rsidRDefault="00047C02" w:rsidP="00AD5B2A">
      <w:pPr>
        <w:tabs>
          <w:tab w:val="left" w:pos="709"/>
        </w:tabs>
        <w:spacing w:before="60" w:after="60" w:line="288" w:lineRule="auto"/>
        <w:ind w:firstLine="567"/>
        <w:jc w:val="both"/>
        <w:rPr>
          <w:color w:val="000000" w:themeColor="text1"/>
        </w:rPr>
      </w:pPr>
      <w:r w:rsidRPr="00FA069A">
        <w:rPr>
          <w:color w:val="000000" w:themeColor="text1"/>
        </w:rPr>
        <w:t xml:space="preserve">Xuất phát từ những lí do trên, việc ban hành Nghị định sửa đổi, bổ sung một số điều của Nghị định số </w:t>
      </w:r>
      <w:r w:rsidR="00411524" w:rsidRPr="00FA069A">
        <w:rPr>
          <w:color w:val="000000" w:themeColor="text1"/>
        </w:rPr>
        <w:t>38/2024/NĐ-CP ngày 05/4/2024 của Chính phủ quy định xử phạt vi phạm hành chính trong lĩnh vực thuỷ sản là rất cần thiết.</w:t>
      </w:r>
    </w:p>
    <w:p w14:paraId="316C3797" w14:textId="77777777" w:rsidR="00411524" w:rsidRPr="00FA069A" w:rsidRDefault="00411524" w:rsidP="00AD5B2A">
      <w:pPr>
        <w:tabs>
          <w:tab w:val="left" w:pos="709"/>
        </w:tabs>
        <w:spacing w:before="60" w:after="60" w:line="288" w:lineRule="auto"/>
        <w:ind w:firstLine="720"/>
        <w:jc w:val="both"/>
        <w:rPr>
          <w:rFonts w:ascii="Times New Roman Bold" w:hAnsi="Times New Roman Bold"/>
          <w:b/>
          <w:bCs/>
          <w:color w:val="000000"/>
          <w:spacing w:val="-6"/>
        </w:rPr>
      </w:pPr>
      <w:r w:rsidRPr="00FA069A">
        <w:rPr>
          <w:rFonts w:ascii="Times New Roman Bold" w:hAnsi="Times New Roman Bold"/>
          <w:b/>
          <w:bCs/>
          <w:color w:val="000000"/>
          <w:spacing w:val="-6"/>
        </w:rPr>
        <w:t xml:space="preserve">II. MỤC ĐÍCH BAN HÀNH, QUAN ĐIỂM XÂY DỰNG NGHỊ ĐỊNH </w:t>
      </w:r>
    </w:p>
    <w:p w14:paraId="1F9D5AF3" w14:textId="77777777" w:rsidR="00411524" w:rsidRPr="00FA069A" w:rsidRDefault="00411524" w:rsidP="00AD5B2A">
      <w:pPr>
        <w:tabs>
          <w:tab w:val="left" w:pos="709"/>
        </w:tabs>
        <w:spacing w:before="60" w:after="60" w:line="288" w:lineRule="auto"/>
        <w:ind w:firstLine="720"/>
        <w:jc w:val="both"/>
        <w:rPr>
          <w:b/>
          <w:bCs/>
          <w:color w:val="000000"/>
        </w:rPr>
      </w:pPr>
      <w:r w:rsidRPr="00FA069A">
        <w:rPr>
          <w:b/>
          <w:color w:val="000000"/>
        </w:rPr>
        <w:t>1. Mục đích ban hành Nghị định</w:t>
      </w:r>
    </w:p>
    <w:p w14:paraId="72B6CD81" w14:textId="3408655B" w:rsidR="00411524" w:rsidRPr="00FA069A" w:rsidRDefault="00411524" w:rsidP="00AD5B2A">
      <w:pPr>
        <w:tabs>
          <w:tab w:val="left" w:pos="709"/>
        </w:tabs>
        <w:spacing w:before="60" w:after="60" w:line="288" w:lineRule="auto"/>
        <w:ind w:firstLine="720"/>
        <w:jc w:val="both"/>
        <w:rPr>
          <w:bCs/>
        </w:rPr>
      </w:pPr>
      <w:r w:rsidRPr="00FA069A">
        <w:rPr>
          <w:bCs/>
        </w:rPr>
        <w:t xml:space="preserve">a) Thể chế hóa đầy đủ chủ trương, đường lối của Đảng, chính sách pháp luật của Nhà nước về </w:t>
      </w:r>
      <w:r w:rsidR="00042A65" w:rsidRPr="00FA069A">
        <w:rPr>
          <w:bCs/>
        </w:rPr>
        <w:t>lĩnh vực thuỷ sản</w:t>
      </w:r>
      <w:r w:rsidRPr="00FA069A">
        <w:rPr>
          <w:bCs/>
        </w:rPr>
        <w:t xml:space="preserve">, bảo đảm phù hợp với Luật </w:t>
      </w:r>
      <w:r w:rsidR="00042A65" w:rsidRPr="00FA069A">
        <w:rPr>
          <w:bCs/>
        </w:rPr>
        <w:t>Thuỷ sản</w:t>
      </w:r>
      <w:r w:rsidRPr="00FA069A">
        <w:rPr>
          <w:bCs/>
        </w:rPr>
        <w:t>, Luật Xử lý vi phạm hành chính (sửa đổi, bổ sung năm 2025) và các luật có liên quan.</w:t>
      </w:r>
    </w:p>
    <w:p w14:paraId="69F6B4AA" w14:textId="0C988A73" w:rsidR="00411524" w:rsidRPr="00FA069A" w:rsidRDefault="00411524" w:rsidP="00AD5B2A">
      <w:pPr>
        <w:tabs>
          <w:tab w:val="left" w:pos="709"/>
        </w:tabs>
        <w:spacing w:before="60" w:after="60" w:line="288" w:lineRule="auto"/>
        <w:ind w:firstLine="720"/>
        <w:jc w:val="both"/>
        <w:rPr>
          <w:bCs/>
        </w:rPr>
      </w:pPr>
      <w:r w:rsidRPr="00FA069A">
        <w:rPr>
          <w:bCs/>
        </w:rPr>
        <w:t>b) Khắc phục những hạn chế, bất cập trong quá trình thực hiện Nghị định số 3</w:t>
      </w:r>
      <w:r w:rsidR="00042A65" w:rsidRPr="00FA069A">
        <w:rPr>
          <w:bCs/>
        </w:rPr>
        <w:t>8</w:t>
      </w:r>
      <w:r w:rsidRPr="00FA069A">
        <w:rPr>
          <w:bCs/>
        </w:rPr>
        <w:t>/20</w:t>
      </w:r>
      <w:r w:rsidR="00042A65" w:rsidRPr="00FA069A">
        <w:rPr>
          <w:bCs/>
        </w:rPr>
        <w:t>24</w:t>
      </w:r>
      <w:r w:rsidRPr="00FA069A">
        <w:rPr>
          <w:bCs/>
        </w:rPr>
        <w:t>/NĐ-CP, bổ sung các hành vi vi phạm mới phát sinh, điều chỉnh mức xử phạt cho phù hợp, tăng tính răn đe, thống nhất cách hiểu và áp dụng giữa các địa phương, lực lượng chức năng.</w:t>
      </w:r>
    </w:p>
    <w:p w14:paraId="5DDA5F00" w14:textId="020A4CF6" w:rsidR="00042A65" w:rsidRPr="00FA069A" w:rsidRDefault="00411524" w:rsidP="00AD5B2A">
      <w:pPr>
        <w:tabs>
          <w:tab w:val="left" w:pos="709"/>
        </w:tabs>
        <w:spacing w:before="60" w:after="60" w:line="288" w:lineRule="auto"/>
        <w:ind w:firstLine="720"/>
        <w:jc w:val="both"/>
        <w:rPr>
          <w:bCs/>
        </w:rPr>
      </w:pPr>
      <w:r w:rsidRPr="00FA069A">
        <w:rPr>
          <w:bCs/>
        </w:rPr>
        <w:t>c) Bảo đảm tính đồng bộ, thống nhất của hệ thống pháp luật,</w:t>
      </w:r>
      <w:r w:rsidR="00CA12E1" w:rsidRPr="00FA069A">
        <w:rPr>
          <w:bCs/>
        </w:rPr>
        <w:t xml:space="preserve"> t</w:t>
      </w:r>
      <w:r w:rsidR="00042A65" w:rsidRPr="00FA069A">
        <w:rPr>
          <w:bCs/>
        </w:rPr>
        <w:t>ạo cơ sở pháp lý cho cơ quan quản lý nhà nước thực hiện nhiệm vụ xử phạt vi phạm hành chính về thuỷ sản.</w:t>
      </w:r>
    </w:p>
    <w:p w14:paraId="4B2FAC49" w14:textId="3E9DD935" w:rsidR="00411524" w:rsidRPr="00FA069A" w:rsidRDefault="00CA12E1" w:rsidP="00AD5B2A">
      <w:pPr>
        <w:tabs>
          <w:tab w:val="left" w:pos="709"/>
        </w:tabs>
        <w:spacing w:before="60" w:after="60" w:line="288" w:lineRule="auto"/>
        <w:ind w:firstLine="720"/>
        <w:jc w:val="both"/>
        <w:rPr>
          <w:bCs/>
        </w:rPr>
      </w:pPr>
      <w:r w:rsidRPr="00FA069A">
        <w:rPr>
          <w:bCs/>
        </w:rPr>
        <w:lastRenderedPageBreak/>
        <w:t>d</w:t>
      </w:r>
      <w:r w:rsidR="00411524" w:rsidRPr="00FA069A">
        <w:rPr>
          <w:bCs/>
        </w:rPr>
        <w:t xml:space="preserve">) Tăng cường hiệu lực, hiệu quả quản lý nhà nước, nâng cao trách nhiệm của chính quyền địa phương và các lực lượng thực thi pháp luật, góp phần bảo vệ </w:t>
      </w:r>
      <w:r w:rsidR="00042A65" w:rsidRPr="00FA069A">
        <w:rPr>
          <w:bCs/>
        </w:rPr>
        <w:t>phát triển nguồn lợi thuỷ sản bền vững</w:t>
      </w:r>
      <w:r w:rsidR="00411524" w:rsidRPr="00FA069A">
        <w:rPr>
          <w:bCs/>
        </w:rPr>
        <w:t>.</w:t>
      </w:r>
    </w:p>
    <w:p w14:paraId="094DC3A6" w14:textId="2C5AE1AC" w:rsidR="00042A65" w:rsidRPr="00FA069A" w:rsidRDefault="00CA12E1" w:rsidP="00AD5B2A">
      <w:pPr>
        <w:tabs>
          <w:tab w:val="left" w:pos="709"/>
        </w:tabs>
        <w:spacing w:before="60" w:after="60" w:line="288" w:lineRule="auto"/>
        <w:ind w:firstLine="720"/>
        <w:jc w:val="both"/>
        <w:rPr>
          <w:bCs/>
        </w:rPr>
      </w:pPr>
      <w:r w:rsidRPr="00FA069A">
        <w:rPr>
          <w:bCs/>
        </w:rPr>
        <w:t>đ</w:t>
      </w:r>
      <w:r w:rsidR="00042A65" w:rsidRPr="00FA069A">
        <w:rPr>
          <w:bCs/>
        </w:rPr>
        <w:t>) Nâng cao nhận thức của tổ chức, cá nhân trong việc tuân thủ pháp luật về thuỷ sản, đặc biệt là các quy định về chống khai thác hải sản bất hợp pháp, không báo cáo và không theo quy định (IUU).</w:t>
      </w:r>
    </w:p>
    <w:p w14:paraId="53B77D95" w14:textId="77777777" w:rsidR="00042A65" w:rsidRPr="00FA069A" w:rsidRDefault="00042A65" w:rsidP="00AD5B2A">
      <w:pPr>
        <w:tabs>
          <w:tab w:val="left" w:pos="709"/>
        </w:tabs>
        <w:spacing w:before="60" w:after="60" w:line="288" w:lineRule="auto"/>
        <w:ind w:firstLine="720"/>
        <w:jc w:val="both"/>
        <w:rPr>
          <w:b/>
          <w:bCs/>
          <w:color w:val="000000"/>
        </w:rPr>
      </w:pPr>
      <w:r w:rsidRPr="00FA069A">
        <w:rPr>
          <w:b/>
          <w:color w:val="000000"/>
        </w:rPr>
        <w:t>2. Quan điểm xây dựng dự thảo nghị định</w:t>
      </w:r>
    </w:p>
    <w:p w14:paraId="41598EA7" w14:textId="1736EB54" w:rsidR="00042A65" w:rsidRPr="00FA069A" w:rsidRDefault="00042A65" w:rsidP="00AD5B2A">
      <w:pPr>
        <w:tabs>
          <w:tab w:val="left" w:pos="709"/>
        </w:tabs>
        <w:spacing w:before="60" w:after="60" w:line="288" w:lineRule="auto"/>
        <w:ind w:firstLine="720"/>
        <w:jc w:val="both"/>
      </w:pPr>
      <w:r w:rsidRPr="00FA069A">
        <w:t>a) Bảo đảm hợp hiến, hợp pháp, thống nhất, đồng bộ, phù hợp với Luật Thuỷ sản, Luật Xử lý vi phạm hành chính năm 2025 và các văn bản pháp luật có liên quan</w:t>
      </w:r>
      <w:r w:rsidR="007462D3" w:rsidRPr="00FA069A">
        <w:t>.</w:t>
      </w:r>
    </w:p>
    <w:p w14:paraId="23C2681F" w14:textId="3BC2B187" w:rsidR="00042A65" w:rsidRPr="00FA069A" w:rsidRDefault="00042A65" w:rsidP="00AD5B2A">
      <w:pPr>
        <w:tabs>
          <w:tab w:val="left" w:pos="709"/>
        </w:tabs>
        <w:spacing w:before="60" w:after="60" w:line="288" w:lineRule="auto"/>
        <w:ind w:firstLine="720"/>
        <w:jc w:val="both"/>
      </w:pPr>
      <w:r w:rsidRPr="00FA069A">
        <w:t xml:space="preserve">b) </w:t>
      </w:r>
      <w:r w:rsidR="00CA12E1" w:rsidRPr="00FA069A">
        <w:t>Sửa</w:t>
      </w:r>
      <w:r w:rsidRPr="00FA069A">
        <w:t xml:space="preserve"> đổi, bổ sung những điểm bất cập, chưa rõ ràng, chưa có cơ sở thực tiễn, nhằm nâng cao hiệu lực, hiệu quả quản lý.</w:t>
      </w:r>
    </w:p>
    <w:p w14:paraId="742143BA" w14:textId="0533F8FB" w:rsidR="00042A65" w:rsidRPr="00FA069A" w:rsidRDefault="00042A65" w:rsidP="00AD5B2A">
      <w:pPr>
        <w:tabs>
          <w:tab w:val="left" w:pos="709"/>
        </w:tabs>
        <w:spacing w:before="60" w:after="60" w:line="288" w:lineRule="auto"/>
        <w:ind w:firstLine="720"/>
        <w:jc w:val="both"/>
        <w:rPr>
          <w:bCs/>
        </w:rPr>
      </w:pPr>
      <w:r w:rsidRPr="00FA069A">
        <w:t xml:space="preserve">c) </w:t>
      </w:r>
      <w:r w:rsidR="007462D3" w:rsidRPr="00FA069A">
        <w:t xml:space="preserve">Phù hợp với yêu cầu của quốc tế về chống khai thác </w:t>
      </w:r>
      <w:r w:rsidR="007462D3" w:rsidRPr="00FA069A">
        <w:rPr>
          <w:bCs/>
        </w:rPr>
        <w:t>hải sản bất hợp pháp, không báo cáo và không theo quy định.</w:t>
      </w:r>
    </w:p>
    <w:p w14:paraId="2D217A14" w14:textId="77777777" w:rsidR="007462D3" w:rsidRPr="00FA069A" w:rsidRDefault="007462D3" w:rsidP="00AD5B2A">
      <w:pPr>
        <w:tabs>
          <w:tab w:val="left" w:pos="709"/>
        </w:tabs>
        <w:spacing w:before="60" w:after="60" w:line="288" w:lineRule="auto"/>
        <w:ind w:firstLine="720"/>
        <w:jc w:val="both"/>
        <w:rPr>
          <w:b/>
        </w:rPr>
      </w:pPr>
      <w:r w:rsidRPr="00FA069A">
        <w:rPr>
          <w:b/>
        </w:rPr>
        <w:t>III. QUÁ TRÌNH XÂY DỰNG NGHỊ ĐỊNH</w:t>
      </w:r>
    </w:p>
    <w:p w14:paraId="78552183" w14:textId="77777777" w:rsidR="007462D3" w:rsidRPr="00FA069A" w:rsidRDefault="007462D3" w:rsidP="00AD5B2A">
      <w:pPr>
        <w:tabs>
          <w:tab w:val="left" w:pos="709"/>
        </w:tabs>
        <w:spacing w:before="60" w:after="60" w:line="288" w:lineRule="auto"/>
        <w:ind w:firstLine="720"/>
        <w:jc w:val="both"/>
        <w:outlineLvl w:val="0"/>
      </w:pPr>
      <w:r w:rsidRPr="00FA069A">
        <w:rPr>
          <w:color w:val="000000"/>
        </w:rPr>
        <w:t xml:space="preserve">Dự thảo Nghị định </w:t>
      </w:r>
      <w:r w:rsidRPr="00FA069A">
        <w:t xml:space="preserve">được xây dựng theo quy định của Luật Ban hành văn bản quy phạm pháp luật năm 2025, cụ thể như sau: </w:t>
      </w:r>
    </w:p>
    <w:p w14:paraId="3BCD34E7" w14:textId="0097DAF1" w:rsidR="00C961C6" w:rsidRPr="00FA069A" w:rsidRDefault="007462D3" w:rsidP="00AD5B2A">
      <w:pPr>
        <w:tabs>
          <w:tab w:val="left" w:pos="709"/>
        </w:tabs>
        <w:spacing w:before="60" w:after="60" w:line="288" w:lineRule="auto"/>
        <w:ind w:firstLine="720"/>
        <w:jc w:val="both"/>
      </w:pPr>
      <w:r w:rsidRPr="00FA069A">
        <w:t xml:space="preserve">1. </w:t>
      </w:r>
      <w:r w:rsidR="00C961C6" w:rsidRPr="00FA069A">
        <w:t>Ngày 28/8/2025, Bộ Nông nghiệp và Môi trường đã ban hành Quyết định số 3502/QĐ-BNNMT thực hiện Quyết định số 1688/QĐ-TTg ngày 06/8/2025 của Thủ tướng Chính phủ về Kế hoạch triển khai thi hành Luật sửa đổi, bổ sung một số điều của Luật Xử lý vi phạm hành chính (trong đó có kế hoạch xây dựng Nghị định thay thế Nghị định số 38/2019/NĐ-CP).</w:t>
      </w:r>
    </w:p>
    <w:p w14:paraId="35E37459" w14:textId="07E6C982" w:rsidR="007462D3" w:rsidRPr="00FA069A" w:rsidRDefault="00C961C6" w:rsidP="00AD5B2A">
      <w:pPr>
        <w:tabs>
          <w:tab w:val="left" w:pos="709"/>
        </w:tabs>
        <w:spacing w:before="60" w:after="60" w:line="288" w:lineRule="auto"/>
        <w:ind w:firstLine="720"/>
        <w:jc w:val="both"/>
      </w:pPr>
      <w:r w:rsidRPr="00FA069A">
        <w:t>Tại Thông báo kết luận số 559/TB-VPCP ngày 16/10/2025 của Văn phòng Chính phủ thông báo Kết luận của Phó Thủ tướng Chính phủ Trần Hồng Hà tại phiên họp lần thứ 17 của Ban Chỉ đạo quốc gia về chống khai thác hải sản bất hợp pháp, không báo cáo và không theo quy định (IUU), Bộ Nông nghiệp và Môi trường được Phó Thủ tướng Chính phủ giao chủ trì, phối hợp với Bộ Tư pháp và các Bộ, ngành, địa phương khẩn trương xây dựng trình Chính phủ ban hành Nghị định sửa đổi, bổ sung một số điều của Nghị định số 38/2024/NĐ-CP ngày 05/4/2024 quy định xử phạt vi phạm hành chính trong lĩnh vực thuỷ sản.</w:t>
      </w:r>
    </w:p>
    <w:p w14:paraId="344B7D47" w14:textId="77777777" w:rsidR="00C961C6" w:rsidRPr="00FA069A" w:rsidRDefault="00C961C6" w:rsidP="00AD5B2A">
      <w:pPr>
        <w:tabs>
          <w:tab w:val="left" w:pos="709"/>
        </w:tabs>
        <w:spacing w:before="60" w:after="60" w:line="288" w:lineRule="auto"/>
        <w:ind w:firstLine="709"/>
        <w:jc w:val="both"/>
        <w:rPr>
          <w:color w:val="000000"/>
        </w:rPr>
      </w:pPr>
      <w:r w:rsidRPr="00FA069A">
        <w:rPr>
          <w:color w:val="000000"/>
        </w:rPr>
        <w:t>2. Xây dựng Kế hoạch xây dựng dự thảo Nghị định.</w:t>
      </w:r>
    </w:p>
    <w:p w14:paraId="064FD554" w14:textId="57B8DDCF" w:rsidR="00C961C6" w:rsidRPr="00FA069A" w:rsidRDefault="00C961C6" w:rsidP="00AD5B2A">
      <w:pPr>
        <w:tabs>
          <w:tab w:val="left" w:pos="709"/>
        </w:tabs>
        <w:spacing w:before="60" w:after="60" w:line="288" w:lineRule="auto"/>
        <w:ind w:firstLine="709"/>
        <w:jc w:val="both"/>
        <w:rPr>
          <w:color w:val="000000"/>
        </w:rPr>
      </w:pPr>
      <w:r w:rsidRPr="00FA069A">
        <w:rPr>
          <w:color w:val="000000"/>
        </w:rPr>
        <w:t>3. Có văn bản số         /BNNMT-TSKN ngày    /10/2025 gửi Thủ tướng Chính phủ trình xin ý kiến xây dựng Nghị định theo trình tự, thủ tục rút gọn.</w:t>
      </w:r>
    </w:p>
    <w:p w14:paraId="3FB7B6E8" w14:textId="77777777" w:rsidR="00C961C6" w:rsidRPr="00FA069A" w:rsidRDefault="00C961C6" w:rsidP="00AD5B2A">
      <w:pPr>
        <w:tabs>
          <w:tab w:val="left" w:pos="709"/>
        </w:tabs>
        <w:spacing w:before="60" w:after="60" w:line="288" w:lineRule="auto"/>
        <w:ind w:firstLine="709"/>
        <w:jc w:val="both"/>
        <w:rPr>
          <w:color w:val="000000"/>
        </w:rPr>
      </w:pPr>
      <w:r w:rsidRPr="00FA069A">
        <w:rPr>
          <w:color w:val="000000"/>
        </w:rPr>
        <w:t xml:space="preserve">4. Tổ chức các cuộc họp Tổ soạn thảo, các Bộ, ngành và các tổ chức, cá nhân có liên quan lấy ý kiến về hồ sơ dự thảo Nghị định. </w:t>
      </w:r>
    </w:p>
    <w:p w14:paraId="05F0AF63" w14:textId="4FEA4E44" w:rsidR="00C961C6" w:rsidRPr="00FA069A" w:rsidRDefault="00C961C6" w:rsidP="00AD5B2A">
      <w:pPr>
        <w:tabs>
          <w:tab w:val="left" w:pos="709"/>
        </w:tabs>
        <w:spacing w:before="60" w:after="60" w:line="288" w:lineRule="auto"/>
        <w:ind w:firstLine="709"/>
        <w:jc w:val="both"/>
        <w:outlineLvl w:val="0"/>
        <w:rPr>
          <w:color w:val="000000"/>
        </w:rPr>
      </w:pPr>
      <w:r w:rsidRPr="00FA069A">
        <w:rPr>
          <w:color w:val="000000"/>
          <w:spacing w:val="-4"/>
        </w:rPr>
        <w:lastRenderedPageBreak/>
        <w:t xml:space="preserve">5. Tổ chức </w:t>
      </w:r>
      <w:r w:rsidRPr="00FA069A">
        <w:rPr>
          <w:color w:val="000000"/>
        </w:rPr>
        <w:t xml:space="preserve">lấy ý kiến bằng văn bản của các bộ, cơ quan ngang bộ, UBND các tỉnh, thành phố trực thuộc trung ương và các cơ quan, tổ chức chịu sự tác động đối với hồ sơ dự thảo Nghị định. </w:t>
      </w:r>
    </w:p>
    <w:p w14:paraId="4927F613" w14:textId="77777777" w:rsidR="00C961C6" w:rsidRPr="00FA069A" w:rsidRDefault="00C961C6" w:rsidP="00AD5B2A">
      <w:pPr>
        <w:tabs>
          <w:tab w:val="left" w:pos="709"/>
        </w:tabs>
        <w:spacing w:before="60" w:after="60" w:line="288" w:lineRule="auto"/>
        <w:ind w:firstLine="709"/>
        <w:jc w:val="both"/>
        <w:outlineLvl w:val="0"/>
        <w:rPr>
          <w:color w:val="000000"/>
        </w:rPr>
      </w:pPr>
      <w:r w:rsidRPr="00FA069A">
        <w:rPr>
          <w:color w:val="000000"/>
        </w:rPr>
        <w:t xml:space="preserve">6. Tính đến ngày .../.../2025, Bộ Nông nghiệp và Môi trường đã nhận được ... văn bản tham gia của ... Bộ, ngành; … cơ quan trực thuộc Bộ và ngang Bộ; ... địa phương; .... tổ chức và cá nhân khác với tổng cộng … ý kiến về ... vấn đề và nhóm vấn đề. Trên cơ sở ý kiến góp ý, Bộ Nông nghiệp và Môi trường đã nghiên cứu tiếp thu, giải trình, chỉnh lý đề hoàn thiện dự thảo Nghị định. </w:t>
      </w:r>
    </w:p>
    <w:p w14:paraId="547D9F27" w14:textId="77777777" w:rsidR="00CD019E" w:rsidRPr="00FA069A" w:rsidRDefault="00CD019E" w:rsidP="00AD5B2A">
      <w:pPr>
        <w:tabs>
          <w:tab w:val="left" w:pos="709"/>
        </w:tabs>
        <w:spacing w:before="60" w:after="60" w:line="288" w:lineRule="auto"/>
        <w:ind w:firstLine="709"/>
        <w:jc w:val="both"/>
        <w:outlineLvl w:val="0"/>
        <w:rPr>
          <w:color w:val="000000"/>
        </w:rPr>
      </w:pPr>
      <w:r w:rsidRPr="00FA069A">
        <w:rPr>
          <w:color w:val="000000"/>
        </w:rPr>
        <w:t>7. Gửi hồ sơ dự thảo Nghị định đề nghị Bộ Tư pháp thẩm định (tại Công văn số        /BNNMT-TSKN ngày       /.../2025).</w:t>
      </w:r>
    </w:p>
    <w:p w14:paraId="7063708C" w14:textId="77777777" w:rsidR="00CD019E" w:rsidRPr="00FA069A" w:rsidRDefault="00CD019E" w:rsidP="00AD5B2A">
      <w:pPr>
        <w:tabs>
          <w:tab w:val="left" w:pos="709"/>
        </w:tabs>
        <w:spacing w:before="60" w:after="60" w:line="288" w:lineRule="auto"/>
        <w:ind w:firstLine="709"/>
        <w:jc w:val="both"/>
        <w:outlineLvl w:val="0"/>
        <w:rPr>
          <w:color w:val="000000"/>
        </w:rPr>
      </w:pPr>
      <w:r w:rsidRPr="00FA069A">
        <w:rPr>
          <w:color w:val="000000"/>
        </w:rPr>
        <w:t>Trên cơ sở ý kiến thẩm định của Bộ Tư pháp, Bộ Nông nghiệp và Môi trường đã nghiên cứu, tiếp thu, giải trình, chỉnh lý hoàn thiện dự thảo Nghị định và hồ sơ trình Chính phủ theo quy định.</w:t>
      </w:r>
    </w:p>
    <w:p w14:paraId="4B6F72C7" w14:textId="77777777" w:rsidR="00CD019E" w:rsidRPr="00FA069A" w:rsidRDefault="00CD019E" w:rsidP="00AD5B2A">
      <w:pPr>
        <w:tabs>
          <w:tab w:val="left" w:pos="709"/>
        </w:tabs>
        <w:autoSpaceDE w:val="0"/>
        <w:autoSpaceDN w:val="0"/>
        <w:adjustRightInd w:val="0"/>
        <w:spacing w:before="60" w:after="60" w:line="288" w:lineRule="auto"/>
        <w:ind w:firstLine="709"/>
        <w:jc w:val="both"/>
        <w:rPr>
          <w:b/>
          <w:bCs/>
          <w:color w:val="000000"/>
        </w:rPr>
      </w:pPr>
      <w:r w:rsidRPr="00FA069A">
        <w:rPr>
          <w:b/>
          <w:color w:val="000000"/>
        </w:rPr>
        <w:t xml:space="preserve">IV. </w:t>
      </w:r>
      <w:r w:rsidRPr="00FA069A">
        <w:rPr>
          <w:b/>
          <w:bCs/>
          <w:color w:val="000000"/>
        </w:rPr>
        <w:t>BỐ CỤC VÀ NHỮNG NỘI DUNG CƠ BẢN CỦA DỰ THẢO NGHỊ ĐỊNH</w:t>
      </w:r>
    </w:p>
    <w:p w14:paraId="0D93104A" w14:textId="5DE4B21C" w:rsidR="00CD019E" w:rsidRPr="00FA069A" w:rsidRDefault="00CD019E" w:rsidP="00AD5B2A">
      <w:pPr>
        <w:tabs>
          <w:tab w:val="left" w:pos="709"/>
        </w:tabs>
        <w:autoSpaceDE w:val="0"/>
        <w:autoSpaceDN w:val="0"/>
        <w:adjustRightInd w:val="0"/>
        <w:spacing w:before="60" w:after="60" w:line="288" w:lineRule="auto"/>
        <w:ind w:firstLine="709"/>
        <w:jc w:val="both"/>
        <w:rPr>
          <w:b/>
          <w:color w:val="000000"/>
        </w:rPr>
      </w:pPr>
      <w:r w:rsidRPr="00FA069A">
        <w:rPr>
          <w:b/>
          <w:bCs/>
          <w:color w:val="000000"/>
        </w:rPr>
        <w:t>1. B</w:t>
      </w:r>
      <w:r w:rsidRPr="00FA069A">
        <w:rPr>
          <w:b/>
          <w:color w:val="000000"/>
        </w:rPr>
        <w:t>ố cục dự thảo Nghị định</w:t>
      </w:r>
    </w:p>
    <w:p w14:paraId="0174D965" w14:textId="3B160442" w:rsidR="00CD019E" w:rsidRPr="00FA069A" w:rsidRDefault="00CD019E" w:rsidP="00AD5B2A">
      <w:pPr>
        <w:shd w:val="clear" w:color="auto" w:fill="FFFFFF"/>
        <w:tabs>
          <w:tab w:val="left" w:pos="709"/>
        </w:tabs>
        <w:spacing w:before="60" w:after="60" w:line="288" w:lineRule="auto"/>
        <w:ind w:firstLine="709"/>
        <w:jc w:val="both"/>
        <w:rPr>
          <w:color w:val="000000"/>
        </w:rPr>
      </w:pPr>
      <w:r w:rsidRPr="00FA069A">
        <w:rPr>
          <w:color w:val="000000"/>
        </w:rPr>
        <w:t>Dự thảo Nghị định gồm 0</w:t>
      </w:r>
      <w:r w:rsidR="001B6EE4" w:rsidRPr="00FA069A">
        <w:rPr>
          <w:color w:val="000000"/>
        </w:rPr>
        <w:t>4</w:t>
      </w:r>
      <w:r w:rsidRPr="00FA069A">
        <w:rPr>
          <w:color w:val="000000"/>
        </w:rPr>
        <w:t xml:space="preserve"> điều, cụ thể: </w:t>
      </w:r>
    </w:p>
    <w:p w14:paraId="0D78C1E5" w14:textId="5A2AD3EF" w:rsidR="00CD019E" w:rsidRPr="00FA069A" w:rsidRDefault="00CD019E" w:rsidP="00AD5B2A">
      <w:pPr>
        <w:widowControl w:val="0"/>
        <w:tabs>
          <w:tab w:val="left" w:pos="709"/>
        </w:tabs>
        <w:spacing w:before="60" w:after="60" w:line="288" w:lineRule="auto"/>
        <w:ind w:firstLine="720"/>
        <w:jc w:val="both"/>
        <w:rPr>
          <w:color w:val="000000"/>
        </w:rPr>
      </w:pPr>
      <w:r w:rsidRPr="00FA069A">
        <w:rPr>
          <w:color w:val="000000"/>
        </w:rPr>
        <w:t>- Điều 1. Sửa đổi, bổ sung một số điều của Nghị định số 38/2024/NĐ-CP ngày 05 tháng 4 năm 2024 của Chính phủ quy định xử phạt vi phạm hành chính trong lĩnh vực thủy sản.</w:t>
      </w:r>
    </w:p>
    <w:p w14:paraId="2991C419" w14:textId="0FBC6844" w:rsidR="00CD019E" w:rsidRPr="00FA069A" w:rsidRDefault="00CD019E" w:rsidP="00AD5B2A">
      <w:pPr>
        <w:widowControl w:val="0"/>
        <w:tabs>
          <w:tab w:val="left" w:pos="709"/>
        </w:tabs>
        <w:spacing w:before="60" w:after="60" w:line="288" w:lineRule="auto"/>
        <w:ind w:firstLine="720"/>
        <w:jc w:val="both"/>
        <w:rPr>
          <w:color w:val="000000"/>
        </w:rPr>
      </w:pPr>
      <w:r w:rsidRPr="00FA069A">
        <w:rPr>
          <w:color w:val="000000"/>
        </w:rPr>
        <w:t>- Điều 2. Hiệu lực thi hành</w:t>
      </w:r>
    </w:p>
    <w:p w14:paraId="49F8C3C8" w14:textId="2900B8F8" w:rsidR="0076466D" w:rsidRPr="00FA069A" w:rsidRDefault="0076466D" w:rsidP="00AD5B2A">
      <w:pPr>
        <w:widowControl w:val="0"/>
        <w:tabs>
          <w:tab w:val="left" w:pos="709"/>
        </w:tabs>
        <w:spacing w:before="60" w:after="60" w:line="288" w:lineRule="auto"/>
        <w:ind w:firstLine="720"/>
        <w:jc w:val="both"/>
        <w:rPr>
          <w:color w:val="000000"/>
        </w:rPr>
      </w:pPr>
      <w:r w:rsidRPr="00FA069A">
        <w:rPr>
          <w:color w:val="000000"/>
        </w:rPr>
        <w:t>- Điều 3. Điều khoản chuyển tiếp</w:t>
      </w:r>
    </w:p>
    <w:p w14:paraId="6AE791DF" w14:textId="692DBD64" w:rsidR="00CD019E" w:rsidRPr="00FA069A" w:rsidRDefault="00CD019E" w:rsidP="00AD5B2A">
      <w:pPr>
        <w:widowControl w:val="0"/>
        <w:tabs>
          <w:tab w:val="left" w:pos="709"/>
        </w:tabs>
        <w:spacing w:before="60" w:after="60" w:line="288" w:lineRule="auto"/>
        <w:ind w:firstLine="720"/>
        <w:jc w:val="both"/>
        <w:rPr>
          <w:color w:val="000000"/>
        </w:rPr>
      </w:pPr>
      <w:r w:rsidRPr="00FA069A">
        <w:rPr>
          <w:color w:val="000000"/>
        </w:rPr>
        <w:t xml:space="preserve">- Điều </w:t>
      </w:r>
      <w:r w:rsidR="0076466D" w:rsidRPr="00FA069A">
        <w:rPr>
          <w:color w:val="000000"/>
        </w:rPr>
        <w:t>4</w:t>
      </w:r>
      <w:r w:rsidRPr="00FA069A">
        <w:rPr>
          <w:color w:val="000000"/>
        </w:rPr>
        <w:t>. Trách nhiệm thi hành</w:t>
      </w:r>
    </w:p>
    <w:p w14:paraId="6967BAA0" w14:textId="50E3E531" w:rsidR="00CD019E" w:rsidRPr="00FA069A" w:rsidRDefault="00CD019E" w:rsidP="00AD5B2A">
      <w:pPr>
        <w:tabs>
          <w:tab w:val="left" w:pos="709"/>
        </w:tabs>
        <w:spacing w:before="60" w:after="60" w:line="288" w:lineRule="auto"/>
        <w:jc w:val="both"/>
        <w:rPr>
          <w:b/>
          <w:color w:val="000000"/>
        </w:rPr>
      </w:pPr>
      <w:r w:rsidRPr="00FA069A">
        <w:rPr>
          <w:color w:val="000000" w:themeColor="text1"/>
        </w:rPr>
        <w:tab/>
      </w:r>
      <w:r w:rsidRPr="00FA069A">
        <w:rPr>
          <w:b/>
          <w:bCs/>
          <w:color w:val="000000" w:themeColor="text1"/>
        </w:rPr>
        <w:t>2.</w:t>
      </w:r>
      <w:r w:rsidRPr="00FA069A">
        <w:rPr>
          <w:color w:val="000000" w:themeColor="text1"/>
        </w:rPr>
        <w:t xml:space="preserve"> </w:t>
      </w:r>
      <w:r w:rsidRPr="00FA069A">
        <w:rPr>
          <w:b/>
          <w:color w:val="000000"/>
        </w:rPr>
        <w:t>Những nội dung chính sửa đổi, bổ sung tại dự thảo Nghị định</w:t>
      </w:r>
    </w:p>
    <w:p w14:paraId="51DC6F4E" w14:textId="4BF38E81" w:rsidR="00CD019E" w:rsidRPr="00FA069A" w:rsidRDefault="00CD019E" w:rsidP="00AD5B2A">
      <w:pPr>
        <w:tabs>
          <w:tab w:val="left" w:pos="709"/>
        </w:tabs>
        <w:spacing w:before="60" w:after="60" w:line="288" w:lineRule="auto"/>
        <w:jc w:val="both"/>
        <w:rPr>
          <w:bCs/>
          <w:color w:val="000000" w:themeColor="text1"/>
        </w:rPr>
      </w:pPr>
      <w:r w:rsidRPr="00FA069A">
        <w:rPr>
          <w:bCs/>
          <w:color w:val="000000" w:themeColor="text1"/>
        </w:rPr>
        <w:t>Cop từ file tờ trình rút gọn sau khi sửa</w:t>
      </w:r>
    </w:p>
    <w:p w14:paraId="7BDB4ACE" w14:textId="77777777" w:rsidR="00CD019E" w:rsidRPr="00FA069A" w:rsidRDefault="00CD019E" w:rsidP="00AD5B2A">
      <w:pPr>
        <w:tabs>
          <w:tab w:val="left" w:pos="709"/>
        </w:tabs>
        <w:spacing w:before="60" w:after="60" w:line="288" w:lineRule="auto"/>
        <w:ind w:firstLine="709"/>
        <w:jc w:val="both"/>
        <w:rPr>
          <w:rFonts w:ascii="Times New Roman Bold" w:hAnsi="Times New Roman Bold"/>
          <w:b/>
          <w:bCs/>
          <w:color w:val="000000"/>
        </w:rPr>
      </w:pPr>
      <w:r w:rsidRPr="00FA069A">
        <w:rPr>
          <w:rFonts w:ascii="Times New Roman Bold" w:hAnsi="Times New Roman Bold"/>
          <w:b/>
          <w:bCs/>
          <w:color w:val="000000"/>
        </w:rPr>
        <w:t>V. TÍNH TƯƠNG THÍCH VỚI ĐIỀU ƯỚC QUỐC TẾ; BẢO ĐẢM YÊU CẦU VỀ QUỐC PHÒNG, AN NINH; DỰ KIẾN NGUỒN LỰC, ĐIỀU KIỆN BẢO ĐẢM CHO VIỆC THI HÀNH VĂN BẢN</w:t>
      </w:r>
    </w:p>
    <w:p w14:paraId="03BC21BA" w14:textId="77777777" w:rsidR="00AD5B2A" w:rsidRPr="00FA069A" w:rsidRDefault="00AD5B2A" w:rsidP="00AD5B2A">
      <w:pPr>
        <w:tabs>
          <w:tab w:val="left" w:pos="709"/>
        </w:tabs>
        <w:spacing w:before="60" w:after="60" w:line="288" w:lineRule="auto"/>
        <w:ind w:firstLine="709"/>
        <w:jc w:val="both"/>
        <w:rPr>
          <w:bCs/>
          <w:color w:val="000000"/>
        </w:rPr>
      </w:pPr>
      <w:r w:rsidRPr="00FA069A">
        <w:rPr>
          <w:b/>
          <w:bCs/>
          <w:color w:val="000000"/>
        </w:rPr>
        <w:t xml:space="preserve">1. </w:t>
      </w:r>
      <w:r w:rsidRPr="00FA069A">
        <w:rPr>
          <w:color w:val="000000"/>
        </w:rPr>
        <w:t xml:space="preserve">Về sự tương tích với các điều ước quốc tế: Dự thảo Nghị định không có nội dung trái với các điều ước quốc tế có liên quan mà nước Cộng hòa xã hội chủ nghĩa Việt Nam là thành viên. </w:t>
      </w:r>
    </w:p>
    <w:p w14:paraId="460A3C3D" w14:textId="2DE61836" w:rsidR="00AD5B2A" w:rsidRPr="00FA069A" w:rsidRDefault="00AD5B2A" w:rsidP="00AD5B2A">
      <w:pPr>
        <w:tabs>
          <w:tab w:val="left" w:pos="709"/>
        </w:tabs>
        <w:spacing w:before="60" w:after="60" w:line="288" w:lineRule="auto"/>
        <w:ind w:firstLine="709"/>
        <w:jc w:val="both"/>
        <w:rPr>
          <w:bCs/>
          <w:color w:val="000000"/>
        </w:rPr>
      </w:pPr>
      <w:r w:rsidRPr="00FA069A">
        <w:rPr>
          <w:b/>
          <w:color w:val="000000"/>
        </w:rPr>
        <w:t>2.</w:t>
      </w:r>
      <w:r w:rsidRPr="00FA069A">
        <w:rPr>
          <w:bCs/>
          <w:color w:val="000000"/>
        </w:rPr>
        <w:t xml:space="preserve"> Về bảo đảm yêu cầu quốc phòng, an ninh; bảo đảm bình đẳng giới: Các quy định của dự thảo Nghị định </w:t>
      </w:r>
      <w:r w:rsidRPr="00FA069A">
        <w:rPr>
          <w:color w:val="000000"/>
        </w:rPr>
        <w:t>bảo đảm phù hợp với các yêu cầu về quốc phòng, an ninh, đồng thời,</w:t>
      </w:r>
      <w:r w:rsidRPr="00FA069A">
        <w:rPr>
          <w:bCs/>
          <w:color w:val="000000"/>
        </w:rPr>
        <w:t xml:space="preserve"> không có nội dung liên quan đến vấn đề bình đẳng giới, chính </w:t>
      </w:r>
      <w:r w:rsidRPr="00FA069A">
        <w:rPr>
          <w:bCs/>
          <w:color w:val="000000"/>
        </w:rPr>
        <w:lastRenderedPageBreak/>
        <w:t xml:space="preserve">sách dân tộc; không có nguy cơ gây bất bình đẳng giới, bất bình đẳng giữa các dân tộc sau khi được ban hành. </w:t>
      </w:r>
    </w:p>
    <w:p w14:paraId="5DC42BFA" w14:textId="77777777" w:rsidR="00AD5B2A" w:rsidRPr="00FA069A" w:rsidRDefault="00AD5B2A" w:rsidP="00AD5B2A">
      <w:pPr>
        <w:tabs>
          <w:tab w:val="left" w:pos="709"/>
        </w:tabs>
        <w:spacing w:before="60" w:after="60" w:line="288" w:lineRule="auto"/>
        <w:ind w:firstLine="709"/>
        <w:jc w:val="both"/>
        <w:rPr>
          <w:color w:val="000000"/>
        </w:rPr>
      </w:pPr>
      <w:r w:rsidRPr="00FA069A">
        <w:rPr>
          <w:b/>
          <w:bCs/>
          <w:color w:val="000000"/>
        </w:rPr>
        <w:t>3.</w:t>
      </w:r>
      <w:r w:rsidRPr="00FA069A">
        <w:rPr>
          <w:color w:val="000000"/>
        </w:rPr>
        <w:t xml:space="preserve"> Về dự kiến nguồn lực, điều kiện bảo đảm cho việc thi hành văn bản: </w:t>
      </w:r>
    </w:p>
    <w:p w14:paraId="49D807A3" w14:textId="77777777" w:rsidR="00AD5B2A" w:rsidRPr="00FA069A" w:rsidRDefault="00AD5B2A" w:rsidP="00AD5B2A">
      <w:pPr>
        <w:tabs>
          <w:tab w:val="left" w:pos="709"/>
        </w:tabs>
        <w:spacing w:before="60" w:after="60" w:line="288" w:lineRule="auto"/>
        <w:ind w:firstLine="709"/>
        <w:jc w:val="both"/>
        <w:rPr>
          <w:color w:val="000000"/>
        </w:rPr>
      </w:pPr>
      <w:r w:rsidRPr="00FA069A">
        <w:rPr>
          <w:color w:val="000000"/>
        </w:rPr>
        <w:t xml:space="preserve">- Về nguồn kinh phí: Kinh phí tổ chức thi hành Nghị định từ nguồn ngân </w:t>
      </w:r>
      <w:r w:rsidRPr="00FA069A">
        <w:rPr>
          <w:color w:val="000000"/>
          <w:spacing w:val="-4"/>
        </w:rPr>
        <w:t>sách Trung ương, ngân sách địa phương; nguồn tài trợ từ các nhà tài trợ, tổ chức quốc tế và các nguồn kinh phí huy động hợp pháp khác theo quy định của pháp luật.</w:t>
      </w:r>
    </w:p>
    <w:p w14:paraId="7FA9CEAE" w14:textId="77777777" w:rsidR="00AD5B2A" w:rsidRPr="00FA069A" w:rsidRDefault="00AD5B2A" w:rsidP="00AD5B2A">
      <w:pPr>
        <w:tabs>
          <w:tab w:val="left" w:pos="709"/>
        </w:tabs>
        <w:spacing w:before="60" w:after="60" w:line="288" w:lineRule="auto"/>
        <w:ind w:firstLine="709"/>
        <w:jc w:val="both"/>
        <w:rPr>
          <w:color w:val="000000"/>
        </w:rPr>
      </w:pPr>
      <w:r w:rsidRPr="00FA069A">
        <w:rPr>
          <w:color w:val="000000"/>
        </w:rPr>
        <w:t xml:space="preserve">- Về điều kiện bảo đảm cho việc thi hành Nghị định: Quy định trong dự thảo Nghị định sẽ tiếp tục sử dụng nguồn nhân lực là đội ngũ cán bộ, công chức, viên chức trong bộ máy tổ chức tại các cơ quan của người có thẩm quyền, nối tiếp, gắn liền với việc thực hiện các nhiệm vụ công vụ của các chủ thể này. Do đó, việc thi hành Nghị định về cơ bản không làm phát sinh nhu cầu mới về nguồn nhân lực để thực hiện. </w:t>
      </w:r>
    </w:p>
    <w:p w14:paraId="7C8687E9" w14:textId="77777777" w:rsidR="00AD5B2A" w:rsidRPr="00FA069A" w:rsidRDefault="00AD5B2A" w:rsidP="00AD5B2A">
      <w:pPr>
        <w:tabs>
          <w:tab w:val="left" w:pos="709"/>
        </w:tabs>
        <w:spacing w:before="60" w:after="60" w:line="288" w:lineRule="auto"/>
        <w:ind w:firstLine="709"/>
        <w:jc w:val="both"/>
        <w:rPr>
          <w:b/>
          <w:bCs/>
          <w:color w:val="000000"/>
        </w:rPr>
      </w:pPr>
      <w:r w:rsidRPr="00FA069A">
        <w:rPr>
          <w:b/>
          <w:bCs/>
          <w:color w:val="000000"/>
        </w:rPr>
        <w:t>VI. NỘI DUNG XIN Ý KIẾN CHÍNH PHỦ</w:t>
      </w:r>
    </w:p>
    <w:p w14:paraId="5018FA1E" w14:textId="77777777" w:rsidR="00AD5B2A" w:rsidRPr="00FA069A" w:rsidRDefault="00AD5B2A" w:rsidP="00AD5B2A">
      <w:pPr>
        <w:tabs>
          <w:tab w:val="left" w:pos="709"/>
        </w:tabs>
        <w:spacing w:before="60" w:after="60" w:line="288" w:lineRule="auto"/>
        <w:ind w:firstLine="709"/>
        <w:jc w:val="both"/>
        <w:rPr>
          <w:snapToGrid w:val="0"/>
          <w:color w:val="000000"/>
        </w:rPr>
      </w:pPr>
      <w:r w:rsidRPr="00FA069A">
        <w:rPr>
          <w:color w:val="000000"/>
        </w:rPr>
        <w:t xml:space="preserve">Trên đây là Tờ trình về dự thảo Nghị định Nghị định sửa đổi, bổ sung một số điều của các Nghị định trong lĩnh vực thuỷ sản và kiểm ngư, Bộ Nông nghiệp và Môi trường </w:t>
      </w:r>
      <w:r w:rsidRPr="00FA069A">
        <w:rPr>
          <w:snapToGrid w:val="0"/>
          <w:color w:val="000000"/>
        </w:rPr>
        <w:t>kính trình Chính phủ xem xét, quyết định./.</w:t>
      </w:r>
    </w:p>
    <w:p w14:paraId="69403021" w14:textId="77777777" w:rsidR="00AD5B2A" w:rsidRDefault="00AD5B2A" w:rsidP="00AD5B2A">
      <w:pPr>
        <w:pStyle w:val="BodyText"/>
        <w:tabs>
          <w:tab w:val="left" w:pos="709"/>
          <w:tab w:val="left" w:pos="985"/>
        </w:tabs>
        <w:adjustRightInd w:val="0"/>
        <w:snapToGrid w:val="0"/>
        <w:spacing w:before="60" w:after="60" w:line="288" w:lineRule="auto"/>
        <w:ind w:firstLine="709"/>
        <w:jc w:val="both"/>
        <w:rPr>
          <w:i/>
          <w:color w:val="000000"/>
          <w:spacing w:val="4"/>
          <w:lang w:val="en-US"/>
        </w:rPr>
      </w:pPr>
      <w:r w:rsidRPr="00FA069A">
        <w:rPr>
          <w:i/>
          <w:snapToGrid w:val="0"/>
          <w:color w:val="000000"/>
          <w:spacing w:val="4"/>
        </w:rPr>
        <w:t xml:space="preserve">(Xin gửi kèm theo: </w:t>
      </w:r>
      <w:bookmarkStart w:id="0" w:name="bookmark200"/>
      <w:bookmarkEnd w:id="0"/>
      <w:r w:rsidRPr="00FA069A">
        <w:rPr>
          <w:i/>
          <w:color w:val="000000"/>
        </w:rPr>
        <w:t>(1) Dự thảo Nghị định; (2)</w:t>
      </w:r>
      <w:bookmarkStart w:id="1" w:name="bookmark201"/>
      <w:bookmarkEnd w:id="1"/>
      <w:r w:rsidRPr="00FA069A">
        <w:rPr>
          <w:i/>
          <w:color w:val="000000"/>
        </w:rPr>
        <w:t xml:space="preserve"> Bản so sánh, thuyết minh nội dung dự thảo; (3) Bản tổng hợp ý kiến, tiếp thu giải trình ý kiến góp ý, phản biện xã hội; (4) Báo cáo thẩm định; (5) Báo cáo tiếp thu, giải trình ý kiến thẩm định</w:t>
      </w:r>
      <w:r w:rsidRPr="00FA069A">
        <w:rPr>
          <w:i/>
          <w:color w:val="000000"/>
          <w:spacing w:val="4"/>
        </w:rPr>
        <w:t>).</w:t>
      </w:r>
    </w:p>
    <w:p w14:paraId="3368CE5C" w14:textId="77777777" w:rsidR="003657D0" w:rsidRPr="003657D0" w:rsidRDefault="003657D0" w:rsidP="00AD5B2A">
      <w:pPr>
        <w:pStyle w:val="BodyText"/>
        <w:tabs>
          <w:tab w:val="left" w:pos="709"/>
          <w:tab w:val="left" w:pos="985"/>
        </w:tabs>
        <w:adjustRightInd w:val="0"/>
        <w:snapToGrid w:val="0"/>
        <w:spacing w:before="60" w:after="60" w:line="288" w:lineRule="auto"/>
        <w:ind w:firstLine="709"/>
        <w:jc w:val="both"/>
        <w:rPr>
          <w:i/>
          <w:color w:val="171717"/>
          <w:lang w:val="en-US"/>
        </w:rPr>
      </w:pPr>
    </w:p>
    <w:tbl>
      <w:tblPr>
        <w:tblW w:w="0" w:type="auto"/>
        <w:tblInd w:w="108" w:type="dxa"/>
        <w:tblLook w:val="0000" w:firstRow="0" w:lastRow="0" w:firstColumn="0" w:lastColumn="0" w:noHBand="0" w:noVBand="0"/>
      </w:tblPr>
      <w:tblGrid>
        <w:gridCol w:w="4462"/>
        <w:gridCol w:w="4495"/>
      </w:tblGrid>
      <w:tr w:rsidR="00AD5B2A" w14:paraId="1E58DC16" w14:textId="77777777" w:rsidTr="00753037">
        <w:trPr>
          <w:trHeight w:val="1311"/>
        </w:trPr>
        <w:tc>
          <w:tcPr>
            <w:tcW w:w="4524" w:type="dxa"/>
          </w:tcPr>
          <w:p w14:paraId="177E4388" w14:textId="77777777" w:rsidR="00AD5B2A" w:rsidRPr="00FA069A" w:rsidRDefault="00AD5B2A" w:rsidP="00753037">
            <w:pPr>
              <w:rPr>
                <w:b/>
                <w:sz w:val="24"/>
                <w:szCs w:val="24"/>
              </w:rPr>
            </w:pPr>
            <w:r w:rsidRPr="00FA069A">
              <w:rPr>
                <w:b/>
                <w:i/>
                <w:sz w:val="24"/>
                <w:szCs w:val="24"/>
              </w:rPr>
              <w:t>Nơi nhận:</w:t>
            </w:r>
            <w:r w:rsidRPr="00FA069A">
              <w:rPr>
                <w:b/>
                <w:sz w:val="24"/>
                <w:szCs w:val="24"/>
              </w:rPr>
              <w:t xml:space="preserve"> </w:t>
            </w:r>
          </w:p>
          <w:p w14:paraId="61F18834" w14:textId="77777777" w:rsidR="00AD5B2A" w:rsidRPr="00FA069A" w:rsidRDefault="00AD5B2A" w:rsidP="00753037">
            <w:pPr>
              <w:rPr>
                <w:sz w:val="20"/>
                <w:szCs w:val="22"/>
              </w:rPr>
            </w:pPr>
            <w:r w:rsidRPr="00FA069A">
              <w:rPr>
                <w:sz w:val="22"/>
                <w:szCs w:val="24"/>
              </w:rPr>
              <w:t>- Như trên;</w:t>
            </w:r>
            <w:r w:rsidRPr="00FA069A">
              <w:rPr>
                <w:sz w:val="20"/>
                <w:szCs w:val="22"/>
              </w:rPr>
              <w:t xml:space="preserve">                                                                                 </w:t>
            </w:r>
          </w:p>
          <w:p w14:paraId="0A031DE4" w14:textId="77777777" w:rsidR="00AD5B2A" w:rsidRPr="00FA069A" w:rsidRDefault="00AD5B2A" w:rsidP="00753037">
            <w:pPr>
              <w:rPr>
                <w:sz w:val="22"/>
                <w:szCs w:val="22"/>
              </w:rPr>
            </w:pPr>
            <w:r w:rsidRPr="00FA069A">
              <w:rPr>
                <w:sz w:val="22"/>
                <w:szCs w:val="22"/>
              </w:rPr>
              <w:t>- Thủ tướng Chính phủ (để báo cáo);</w:t>
            </w:r>
          </w:p>
          <w:p w14:paraId="349E75FE" w14:textId="77777777" w:rsidR="00AD5B2A" w:rsidRPr="00FA069A" w:rsidRDefault="00AD5B2A" w:rsidP="00753037">
            <w:pPr>
              <w:rPr>
                <w:sz w:val="22"/>
                <w:szCs w:val="22"/>
              </w:rPr>
            </w:pPr>
            <w:r w:rsidRPr="00FA069A">
              <w:rPr>
                <w:sz w:val="22"/>
                <w:szCs w:val="22"/>
              </w:rPr>
              <w:t>- Các PTTg Chính phủ (để báo cáo);</w:t>
            </w:r>
          </w:p>
          <w:p w14:paraId="3E2153A9" w14:textId="77777777" w:rsidR="00AD5B2A" w:rsidRPr="00FA069A" w:rsidRDefault="00AD5B2A" w:rsidP="00753037">
            <w:pPr>
              <w:rPr>
                <w:sz w:val="22"/>
                <w:szCs w:val="22"/>
              </w:rPr>
            </w:pPr>
            <w:r w:rsidRPr="00FA069A">
              <w:rPr>
                <w:sz w:val="22"/>
                <w:szCs w:val="22"/>
              </w:rPr>
              <w:t>- Văn phòng Chính phủ;</w:t>
            </w:r>
          </w:p>
          <w:p w14:paraId="1F9351B0" w14:textId="77777777" w:rsidR="00AD5B2A" w:rsidRPr="00FA069A" w:rsidRDefault="00AD5B2A" w:rsidP="00753037">
            <w:pPr>
              <w:rPr>
                <w:sz w:val="22"/>
                <w:szCs w:val="22"/>
              </w:rPr>
            </w:pPr>
            <w:r w:rsidRPr="00FA069A">
              <w:rPr>
                <w:sz w:val="22"/>
                <w:szCs w:val="22"/>
              </w:rPr>
              <w:t>- Bộ Tư pháp;</w:t>
            </w:r>
          </w:p>
          <w:p w14:paraId="71B197DD" w14:textId="77777777" w:rsidR="00AD5B2A" w:rsidRPr="00FA069A" w:rsidRDefault="00AD5B2A" w:rsidP="00753037">
            <w:pPr>
              <w:rPr>
                <w:sz w:val="22"/>
                <w:szCs w:val="22"/>
              </w:rPr>
            </w:pPr>
            <w:r w:rsidRPr="00FA069A">
              <w:rPr>
                <w:sz w:val="22"/>
                <w:szCs w:val="22"/>
              </w:rPr>
              <w:t>- Quyền Bộ trưởng (để báo cáo);</w:t>
            </w:r>
          </w:p>
          <w:p w14:paraId="451BEBB3" w14:textId="75809C1E" w:rsidR="00AD5B2A" w:rsidRPr="00FA069A" w:rsidRDefault="00AD5B2A" w:rsidP="00753037">
            <w:pPr>
              <w:rPr>
                <w:sz w:val="22"/>
                <w:szCs w:val="22"/>
              </w:rPr>
            </w:pPr>
            <w:r w:rsidRPr="00FA069A">
              <w:rPr>
                <w:sz w:val="22"/>
                <w:szCs w:val="22"/>
              </w:rPr>
              <w:t>- Vụ Pháp chế;</w:t>
            </w:r>
          </w:p>
          <w:p w14:paraId="61F22388" w14:textId="15A004B4" w:rsidR="00AD5B2A" w:rsidRPr="00FA069A" w:rsidRDefault="00AD5B2A" w:rsidP="00753037">
            <w:pPr>
              <w:rPr>
                <w:sz w:val="22"/>
                <w:szCs w:val="22"/>
              </w:rPr>
            </w:pPr>
            <w:r w:rsidRPr="00FA069A">
              <w:rPr>
                <w:sz w:val="22"/>
                <w:szCs w:val="22"/>
              </w:rPr>
              <w:t>- Cục Thuỷ sản và Kiểm ngư;</w:t>
            </w:r>
          </w:p>
          <w:p w14:paraId="5B2E19F4" w14:textId="7E174D64" w:rsidR="00AD5B2A" w:rsidRPr="00FA069A" w:rsidRDefault="00AD5B2A" w:rsidP="00753037">
            <w:pPr>
              <w:rPr>
                <w:sz w:val="24"/>
                <w:szCs w:val="24"/>
              </w:rPr>
            </w:pPr>
            <w:r w:rsidRPr="00FA069A">
              <w:rPr>
                <w:sz w:val="22"/>
                <w:szCs w:val="22"/>
              </w:rPr>
              <w:t>- Lưu: VT, TSKN (NNB).</w:t>
            </w:r>
          </w:p>
        </w:tc>
        <w:tc>
          <w:tcPr>
            <w:tcW w:w="4548" w:type="dxa"/>
          </w:tcPr>
          <w:p w14:paraId="12A67D03" w14:textId="77777777" w:rsidR="00AD5B2A" w:rsidRPr="00FA069A" w:rsidRDefault="00AD5B2A" w:rsidP="00753037">
            <w:pPr>
              <w:jc w:val="center"/>
              <w:rPr>
                <w:b/>
              </w:rPr>
            </w:pPr>
            <w:r w:rsidRPr="00FA069A">
              <w:rPr>
                <w:b/>
              </w:rPr>
              <w:t>KT. BỘ TRƯỞNG</w:t>
            </w:r>
          </w:p>
          <w:p w14:paraId="181687A0" w14:textId="77777777" w:rsidR="00AD5B2A" w:rsidRPr="00FA069A" w:rsidRDefault="00AD5B2A" w:rsidP="00753037">
            <w:pPr>
              <w:jc w:val="center"/>
              <w:rPr>
                <w:b/>
              </w:rPr>
            </w:pPr>
            <w:r w:rsidRPr="00FA069A">
              <w:rPr>
                <w:b/>
              </w:rPr>
              <w:t>THỨ TRƯỞNG</w:t>
            </w:r>
          </w:p>
          <w:p w14:paraId="335DCD0F" w14:textId="77777777" w:rsidR="00AD5B2A" w:rsidRPr="00FA069A" w:rsidRDefault="00AD5B2A" w:rsidP="00753037">
            <w:pPr>
              <w:jc w:val="center"/>
              <w:rPr>
                <w:b/>
              </w:rPr>
            </w:pPr>
          </w:p>
          <w:p w14:paraId="30907A50" w14:textId="77777777" w:rsidR="00AD5B2A" w:rsidRPr="00FA069A" w:rsidRDefault="00AD5B2A" w:rsidP="00753037">
            <w:pPr>
              <w:jc w:val="center"/>
              <w:rPr>
                <w:b/>
              </w:rPr>
            </w:pPr>
          </w:p>
          <w:p w14:paraId="31B11BF1" w14:textId="5F00FC7F" w:rsidR="00AD5B2A" w:rsidRPr="00FA069A" w:rsidRDefault="00AD5B2A" w:rsidP="00753037">
            <w:pPr>
              <w:jc w:val="center"/>
              <w:rPr>
                <w:b/>
              </w:rPr>
            </w:pPr>
          </w:p>
          <w:p w14:paraId="43E3880D" w14:textId="77777777" w:rsidR="00AD5B2A" w:rsidRPr="00FA069A" w:rsidRDefault="00AD5B2A" w:rsidP="00753037">
            <w:pPr>
              <w:jc w:val="center"/>
              <w:rPr>
                <w:b/>
              </w:rPr>
            </w:pPr>
          </w:p>
          <w:p w14:paraId="7289ADF6" w14:textId="77777777" w:rsidR="00AD5B2A" w:rsidRPr="00FA069A" w:rsidRDefault="00AD5B2A" w:rsidP="00753037">
            <w:pPr>
              <w:jc w:val="center"/>
              <w:rPr>
                <w:b/>
              </w:rPr>
            </w:pPr>
          </w:p>
          <w:p w14:paraId="26E3A629" w14:textId="77777777" w:rsidR="00AD5B2A" w:rsidRPr="00FA069A" w:rsidRDefault="00AD5B2A" w:rsidP="00753037">
            <w:pPr>
              <w:jc w:val="center"/>
              <w:rPr>
                <w:b/>
              </w:rPr>
            </w:pPr>
          </w:p>
          <w:p w14:paraId="066A4D09" w14:textId="77777777" w:rsidR="00AD5B2A" w:rsidRPr="00FA069A" w:rsidRDefault="00AD5B2A" w:rsidP="00753037">
            <w:pPr>
              <w:jc w:val="center"/>
              <w:rPr>
                <w:b/>
              </w:rPr>
            </w:pPr>
          </w:p>
          <w:p w14:paraId="371A1974" w14:textId="77777777" w:rsidR="00AD5B2A" w:rsidRPr="00FA069A" w:rsidRDefault="00AD5B2A" w:rsidP="00753037">
            <w:pPr>
              <w:jc w:val="center"/>
              <w:rPr>
                <w:b/>
              </w:rPr>
            </w:pPr>
          </w:p>
          <w:p w14:paraId="7F4F400B" w14:textId="77777777" w:rsidR="00AD5B2A" w:rsidRDefault="00AD5B2A" w:rsidP="00753037">
            <w:pPr>
              <w:jc w:val="center"/>
              <w:rPr>
                <w:b/>
              </w:rPr>
            </w:pPr>
            <w:r w:rsidRPr="00FA069A">
              <w:rPr>
                <w:b/>
              </w:rPr>
              <w:t>Phùng Đức Tiến</w:t>
            </w:r>
          </w:p>
        </w:tc>
      </w:tr>
    </w:tbl>
    <w:p w14:paraId="6F3BA209" w14:textId="77777777" w:rsidR="00AD5B2A" w:rsidRDefault="00AD5B2A" w:rsidP="00AD5B2A">
      <w:pPr>
        <w:tabs>
          <w:tab w:val="left" w:pos="567"/>
        </w:tabs>
        <w:spacing w:before="60" w:after="60" w:line="340" w:lineRule="exact"/>
        <w:ind w:firstLine="709"/>
        <w:jc w:val="both"/>
        <w:rPr>
          <w:bCs/>
          <w:color w:val="000000"/>
        </w:rPr>
      </w:pPr>
    </w:p>
    <w:p w14:paraId="777F31ED" w14:textId="1E6E347A" w:rsidR="00E16E69" w:rsidRPr="00883A3D" w:rsidRDefault="00E16E69" w:rsidP="00476ABC">
      <w:pPr>
        <w:ind w:firstLine="709"/>
        <w:jc w:val="both"/>
      </w:pPr>
    </w:p>
    <w:sectPr w:rsidR="00E16E69" w:rsidRPr="00883A3D" w:rsidSect="00E725B2">
      <w:headerReference w:type="even" r:id="rId7"/>
      <w:headerReference w:type="default" r:id="rId8"/>
      <w:pgSz w:w="11900" w:h="16840"/>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A3DA5" w14:textId="77777777" w:rsidR="00E64707" w:rsidRDefault="00E64707" w:rsidP="00E725B2">
      <w:r>
        <w:separator/>
      </w:r>
    </w:p>
  </w:endnote>
  <w:endnote w:type="continuationSeparator" w:id="0">
    <w:p w14:paraId="7840A333" w14:textId="77777777" w:rsidR="00E64707" w:rsidRDefault="00E64707" w:rsidP="00E72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41A2" w14:textId="77777777" w:rsidR="00E64707" w:rsidRDefault="00E64707" w:rsidP="00E725B2">
      <w:r>
        <w:separator/>
      </w:r>
    </w:p>
  </w:footnote>
  <w:footnote w:type="continuationSeparator" w:id="0">
    <w:p w14:paraId="3A1E1070" w14:textId="77777777" w:rsidR="00E64707" w:rsidRDefault="00E64707" w:rsidP="00E72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79824873"/>
      <w:docPartObj>
        <w:docPartGallery w:val="Page Numbers (Top of Page)"/>
        <w:docPartUnique/>
      </w:docPartObj>
    </w:sdtPr>
    <w:sdtContent>
      <w:p w14:paraId="772A85C9" w14:textId="10C782A1" w:rsidR="00E725B2" w:rsidRDefault="00E725B2" w:rsidP="00BF568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8E8252" w14:textId="77777777" w:rsidR="00E725B2" w:rsidRDefault="00E725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52030080"/>
      <w:docPartObj>
        <w:docPartGallery w:val="Page Numbers (Top of Page)"/>
        <w:docPartUnique/>
      </w:docPartObj>
    </w:sdtPr>
    <w:sdtContent>
      <w:p w14:paraId="391B9C88" w14:textId="7E65EDAF" w:rsidR="00E725B2" w:rsidRDefault="00E725B2" w:rsidP="00BF568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14:paraId="2E276A09" w14:textId="77777777" w:rsidR="00E725B2" w:rsidRDefault="00E72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520D"/>
    <w:multiLevelType w:val="hybridMultilevel"/>
    <w:tmpl w:val="BA90CADC"/>
    <w:lvl w:ilvl="0" w:tplc="1A301390">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128820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A3D"/>
    <w:rsid w:val="000034B2"/>
    <w:rsid w:val="00042A65"/>
    <w:rsid w:val="00047C02"/>
    <w:rsid w:val="000F2DC7"/>
    <w:rsid w:val="000F75F2"/>
    <w:rsid w:val="00180BD5"/>
    <w:rsid w:val="001B270D"/>
    <w:rsid w:val="001B6EE4"/>
    <w:rsid w:val="001E5B7B"/>
    <w:rsid w:val="001F0C6E"/>
    <w:rsid w:val="002866C3"/>
    <w:rsid w:val="002A39E1"/>
    <w:rsid w:val="002D7AA4"/>
    <w:rsid w:val="00321B8C"/>
    <w:rsid w:val="00354D92"/>
    <w:rsid w:val="003657D0"/>
    <w:rsid w:val="003A0098"/>
    <w:rsid w:val="003D391D"/>
    <w:rsid w:val="00411524"/>
    <w:rsid w:val="0043339D"/>
    <w:rsid w:val="0047049F"/>
    <w:rsid w:val="004717B9"/>
    <w:rsid w:val="00476ABC"/>
    <w:rsid w:val="004A47FB"/>
    <w:rsid w:val="00504E1A"/>
    <w:rsid w:val="00600C1E"/>
    <w:rsid w:val="00607872"/>
    <w:rsid w:val="00642990"/>
    <w:rsid w:val="006C5602"/>
    <w:rsid w:val="006F129D"/>
    <w:rsid w:val="007462D3"/>
    <w:rsid w:val="0076466D"/>
    <w:rsid w:val="00883A3D"/>
    <w:rsid w:val="00971610"/>
    <w:rsid w:val="009B4536"/>
    <w:rsid w:val="00A2076B"/>
    <w:rsid w:val="00A23185"/>
    <w:rsid w:val="00A67204"/>
    <w:rsid w:val="00AD5B2A"/>
    <w:rsid w:val="00B32302"/>
    <w:rsid w:val="00B37201"/>
    <w:rsid w:val="00B7370E"/>
    <w:rsid w:val="00B8037C"/>
    <w:rsid w:val="00C37B1F"/>
    <w:rsid w:val="00C961C6"/>
    <w:rsid w:val="00CA12E1"/>
    <w:rsid w:val="00CD019E"/>
    <w:rsid w:val="00D008B6"/>
    <w:rsid w:val="00D3211A"/>
    <w:rsid w:val="00E16E69"/>
    <w:rsid w:val="00E64707"/>
    <w:rsid w:val="00E725B2"/>
    <w:rsid w:val="00F93E84"/>
    <w:rsid w:val="00FA069A"/>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F4BD6"/>
  <w15:chartTrackingRefBased/>
  <w15:docId w15:val="{0CA18723-3913-124F-A502-F882725C5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A3D"/>
    <w:rPr>
      <w:rFonts w:eastAsia="Times New Roman"/>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semiHidden/>
    <w:rsid w:val="00883A3D"/>
    <w:pPr>
      <w:spacing w:after="160" w:line="240" w:lineRule="exact"/>
    </w:pPr>
    <w:rPr>
      <w:rFonts w:ascii="Arial" w:eastAsia="SimSun" w:hAnsi="Arial" w:cs="Arial"/>
      <w:noProof w:val="0"/>
      <w:sz w:val="22"/>
      <w:szCs w:val="22"/>
    </w:rPr>
  </w:style>
  <w:style w:type="paragraph" w:styleId="ListParagraph">
    <w:name w:val="List Paragraph"/>
    <w:basedOn w:val="Normal"/>
    <w:uiPriority w:val="34"/>
    <w:qFormat/>
    <w:rsid w:val="00883A3D"/>
    <w:pPr>
      <w:ind w:left="720"/>
      <w:contextualSpacing/>
    </w:pPr>
  </w:style>
  <w:style w:type="paragraph" w:styleId="BodyText">
    <w:name w:val="Body Text"/>
    <w:basedOn w:val="Normal"/>
    <w:link w:val="BodyTextChar"/>
    <w:rsid w:val="00AD5B2A"/>
    <w:pPr>
      <w:spacing w:after="120"/>
    </w:pPr>
    <w:rPr>
      <w:rFonts w:eastAsia="SimSun"/>
      <w:noProof w:val="0"/>
    </w:rPr>
  </w:style>
  <w:style w:type="character" w:customStyle="1" w:styleId="BodyTextChar">
    <w:name w:val="Body Text Char"/>
    <w:basedOn w:val="DefaultParagraphFont"/>
    <w:link w:val="BodyText"/>
    <w:rsid w:val="00AD5B2A"/>
    <w:rPr>
      <w:rFonts w:eastAsia="SimSun"/>
      <w:lang w:val="vi-VN"/>
    </w:rPr>
  </w:style>
  <w:style w:type="paragraph" w:styleId="Header">
    <w:name w:val="header"/>
    <w:basedOn w:val="Normal"/>
    <w:link w:val="HeaderChar"/>
    <w:uiPriority w:val="99"/>
    <w:unhideWhenUsed/>
    <w:rsid w:val="00E725B2"/>
    <w:pPr>
      <w:tabs>
        <w:tab w:val="center" w:pos="4680"/>
        <w:tab w:val="right" w:pos="9360"/>
      </w:tabs>
    </w:pPr>
  </w:style>
  <w:style w:type="character" w:customStyle="1" w:styleId="HeaderChar">
    <w:name w:val="Header Char"/>
    <w:basedOn w:val="DefaultParagraphFont"/>
    <w:link w:val="Header"/>
    <w:uiPriority w:val="99"/>
    <w:rsid w:val="00E725B2"/>
    <w:rPr>
      <w:rFonts w:eastAsia="Times New Roman"/>
      <w:noProof/>
      <w:lang w:val="vi-VN"/>
    </w:rPr>
  </w:style>
  <w:style w:type="character" w:styleId="PageNumber">
    <w:name w:val="page number"/>
    <w:basedOn w:val="DefaultParagraphFont"/>
    <w:uiPriority w:val="99"/>
    <w:semiHidden/>
    <w:unhideWhenUsed/>
    <w:rsid w:val="00E72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36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7</Pages>
  <Words>2298</Words>
  <Characters>13099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Co Tong Duc</cp:lastModifiedBy>
  <cp:revision>27</cp:revision>
  <dcterms:created xsi:type="dcterms:W3CDTF">2025-10-17T03:58:00Z</dcterms:created>
  <dcterms:modified xsi:type="dcterms:W3CDTF">2025-10-19T13:48:00Z</dcterms:modified>
</cp:coreProperties>
</file>